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E965C" w14:textId="7E22E54D" w:rsidR="00350A9D" w:rsidRPr="00153EAA" w:rsidRDefault="00350A9D" w:rsidP="002E2796">
      <w:pPr>
        <w:jc w:val="both"/>
        <w:rPr>
          <w:rFonts w:ascii="Times New Roman" w:hAnsi="Times New Roman" w:cs="Times New Roman"/>
          <w:b/>
          <w:sz w:val="24"/>
          <w:szCs w:val="24"/>
        </w:rPr>
      </w:pPr>
      <w:bookmarkStart w:id="0" w:name="_GoBack"/>
      <w:bookmarkEnd w:id="0"/>
    </w:p>
    <w:p w14:paraId="1BC3B4A9" w14:textId="77777777" w:rsidR="00350A9D" w:rsidRPr="00153EAA" w:rsidRDefault="00350A9D" w:rsidP="002E2796">
      <w:pPr>
        <w:jc w:val="both"/>
        <w:rPr>
          <w:rFonts w:ascii="Times New Roman" w:hAnsi="Times New Roman" w:cs="Times New Roman"/>
          <w:b/>
          <w:sz w:val="24"/>
          <w:szCs w:val="24"/>
        </w:rPr>
      </w:pPr>
    </w:p>
    <w:p w14:paraId="56CD481B" w14:textId="77777777" w:rsidR="00350A9D" w:rsidRPr="00153EAA" w:rsidRDefault="00350A9D" w:rsidP="00350A9D">
      <w:pPr>
        <w:jc w:val="both"/>
        <w:rPr>
          <w:rFonts w:ascii="Times New Roman" w:hAnsi="Times New Roman" w:cs="Times New Roman"/>
          <w:b/>
          <w:sz w:val="24"/>
          <w:szCs w:val="24"/>
        </w:rPr>
      </w:pPr>
    </w:p>
    <w:p w14:paraId="0B4DAE77" w14:textId="77777777" w:rsidR="00350A9D" w:rsidRPr="00153EAA" w:rsidRDefault="00350A9D" w:rsidP="00350A9D">
      <w:pPr>
        <w:jc w:val="both"/>
        <w:rPr>
          <w:rFonts w:ascii="Times New Roman" w:hAnsi="Times New Roman" w:cs="Times New Roman"/>
          <w:b/>
          <w:sz w:val="24"/>
          <w:szCs w:val="24"/>
        </w:rPr>
      </w:pPr>
    </w:p>
    <w:p w14:paraId="0A30686D" w14:textId="77777777" w:rsidR="00350A9D" w:rsidRPr="00153EAA" w:rsidRDefault="00350A9D" w:rsidP="00350A9D">
      <w:pPr>
        <w:jc w:val="both"/>
        <w:rPr>
          <w:rFonts w:ascii="Times New Roman" w:hAnsi="Times New Roman" w:cs="Times New Roman"/>
          <w:b/>
          <w:sz w:val="24"/>
          <w:szCs w:val="24"/>
        </w:rPr>
      </w:pPr>
    </w:p>
    <w:p w14:paraId="3157BFB8" w14:textId="77777777" w:rsidR="00350A9D" w:rsidRPr="00153EAA" w:rsidRDefault="00350A9D" w:rsidP="00350A9D">
      <w:pPr>
        <w:jc w:val="both"/>
        <w:rPr>
          <w:rFonts w:ascii="Times New Roman" w:hAnsi="Times New Roman" w:cs="Times New Roman"/>
          <w:b/>
          <w:sz w:val="24"/>
          <w:szCs w:val="24"/>
        </w:rPr>
      </w:pPr>
      <w:r w:rsidRPr="00153EAA">
        <w:rPr>
          <w:rFonts w:ascii="Times New Roman" w:hAnsi="Times New Roman" w:cs="Times New Roman"/>
          <w:b/>
          <w:sz w:val="24"/>
          <w:szCs w:val="24"/>
        </w:rPr>
        <w:t xml:space="preserve">ČESTA PITANJA I ODGOVORI </w:t>
      </w:r>
    </w:p>
    <w:p w14:paraId="7EE60854" w14:textId="77777777" w:rsidR="00350A9D" w:rsidRPr="00153EAA" w:rsidRDefault="00350A9D" w:rsidP="00350A9D">
      <w:pPr>
        <w:jc w:val="both"/>
        <w:rPr>
          <w:rFonts w:ascii="Times New Roman" w:hAnsi="Times New Roman" w:cs="Times New Roman"/>
          <w:b/>
          <w:sz w:val="24"/>
          <w:szCs w:val="24"/>
        </w:rPr>
      </w:pPr>
    </w:p>
    <w:p w14:paraId="41F19E81" w14:textId="10C0F4D5" w:rsidR="00350A9D" w:rsidRPr="00153EAA" w:rsidRDefault="00350A9D" w:rsidP="00350A9D">
      <w:pPr>
        <w:jc w:val="both"/>
        <w:rPr>
          <w:rFonts w:ascii="Times New Roman" w:hAnsi="Times New Roman" w:cs="Times New Roman"/>
          <w:b/>
          <w:sz w:val="24"/>
          <w:szCs w:val="24"/>
        </w:rPr>
      </w:pPr>
      <w:r w:rsidRPr="00153EAA">
        <w:rPr>
          <w:rFonts w:ascii="Times New Roman" w:eastAsia="Calibri" w:hAnsi="Times New Roman" w:cs="Times New Roman"/>
          <w:bCs/>
          <w:noProof/>
          <w:sz w:val="24"/>
          <w:szCs w:val="24"/>
          <w:lang w:eastAsia="hr-HR"/>
        </w:rPr>
        <w:drawing>
          <wp:anchor distT="0" distB="0" distL="114300" distR="114300" simplePos="0" relativeHeight="251658240" behindDoc="0" locked="0" layoutInCell="1" allowOverlap="1" wp14:anchorId="3F19039E" wp14:editId="5CF199E8">
            <wp:simplePos x="0" y="0"/>
            <wp:positionH relativeFrom="margin">
              <wp:posOffset>3495675</wp:posOffset>
            </wp:positionH>
            <wp:positionV relativeFrom="paragraph">
              <wp:posOffset>4597399</wp:posOffset>
            </wp:positionV>
            <wp:extent cx="4122000" cy="3668400"/>
            <wp:effectExtent l="590550" t="781050" r="621665" b="7893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lue White Simple Business Plan Cover Page (1).png"/>
                    <pic:cNvPicPr/>
                  </pic:nvPicPr>
                  <pic:blipFill rotWithShape="1">
                    <a:blip r:embed="rId11" cstate="print">
                      <a:extLst>
                        <a:ext uri="{28A0092B-C50C-407E-A947-70E740481C1C}">
                          <a14:useLocalDpi xmlns:a14="http://schemas.microsoft.com/office/drawing/2010/main" val="0"/>
                        </a:ext>
                      </a:extLst>
                    </a:blip>
                    <a:srcRect t="4489" r="345" b="39104"/>
                    <a:stretch/>
                  </pic:blipFill>
                  <pic:spPr bwMode="auto">
                    <a:xfrm rot="1779538">
                      <a:off x="0" y="0"/>
                      <a:ext cx="4122000" cy="366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53EAA">
        <w:rPr>
          <w:rFonts w:ascii="Times New Roman" w:hAnsi="Times New Roman" w:cs="Times New Roman"/>
          <w:b/>
          <w:sz w:val="24"/>
          <w:szCs w:val="24"/>
        </w:rPr>
        <w:t>Pokazatelji za praćenje razvoja i održivosti turizma</w:t>
      </w:r>
      <w:r w:rsidRPr="00153EAA">
        <w:rPr>
          <w:rFonts w:ascii="Times New Roman" w:hAnsi="Times New Roman" w:cs="Times New Roman"/>
          <w:b/>
          <w:sz w:val="24"/>
          <w:szCs w:val="24"/>
        </w:rPr>
        <w:br w:type="page"/>
      </w:r>
    </w:p>
    <w:p w14:paraId="4BA39EF6" w14:textId="06C874A7" w:rsidR="00350A9D" w:rsidRPr="00153EAA" w:rsidRDefault="00350A9D">
      <w:pPr>
        <w:spacing w:after="160" w:line="259" w:lineRule="auto"/>
        <w:rPr>
          <w:rFonts w:ascii="Times New Roman" w:hAnsi="Times New Roman" w:cs="Times New Roman"/>
          <w:b/>
          <w:sz w:val="24"/>
          <w:szCs w:val="24"/>
        </w:rPr>
      </w:pPr>
    </w:p>
    <w:p w14:paraId="532FD920" w14:textId="6DA97747" w:rsidR="00470100" w:rsidRPr="00153EAA" w:rsidRDefault="00470100">
      <w:pPr>
        <w:spacing w:after="160" w:line="259" w:lineRule="auto"/>
        <w:rPr>
          <w:rFonts w:ascii="Times New Roman" w:hAnsi="Times New Roman" w:cs="Times New Roman"/>
          <w:b/>
          <w:sz w:val="24"/>
          <w:szCs w:val="24"/>
        </w:rPr>
      </w:pPr>
    </w:p>
    <w:p w14:paraId="1951CE70" w14:textId="72696B09" w:rsidR="00470100" w:rsidRPr="00153EAA" w:rsidRDefault="00470100">
      <w:pPr>
        <w:spacing w:after="160" w:line="259" w:lineRule="auto"/>
        <w:rPr>
          <w:rFonts w:ascii="Times New Roman" w:hAnsi="Times New Roman" w:cs="Times New Roman"/>
          <w:b/>
          <w:sz w:val="24"/>
          <w:szCs w:val="24"/>
        </w:rPr>
      </w:pPr>
    </w:p>
    <w:p w14:paraId="513C3BFE" w14:textId="0ED665B4" w:rsidR="00470100" w:rsidRPr="00153EAA" w:rsidRDefault="00470100">
      <w:pPr>
        <w:spacing w:after="160" w:line="259" w:lineRule="auto"/>
        <w:rPr>
          <w:rFonts w:ascii="Times New Roman" w:hAnsi="Times New Roman" w:cs="Times New Roman"/>
          <w:b/>
          <w:sz w:val="24"/>
          <w:szCs w:val="24"/>
        </w:rPr>
      </w:pPr>
    </w:p>
    <w:p w14:paraId="5208697B" w14:textId="27C36B47" w:rsidR="00470100" w:rsidRPr="00153EAA" w:rsidRDefault="00470100">
      <w:pPr>
        <w:spacing w:after="160" w:line="259" w:lineRule="auto"/>
        <w:rPr>
          <w:rFonts w:ascii="Times New Roman" w:hAnsi="Times New Roman" w:cs="Times New Roman"/>
          <w:b/>
          <w:sz w:val="24"/>
          <w:szCs w:val="24"/>
        </w:rPr>
      </w:pPr>
    </w:p>
    <w:sdt>
      <w:sdtPr>
        <w:rPr>
          <w:rFonts w:ascii="Times New Roman" w:eastAsiaTheme="minorEastAsia" w:hAnsi="Times New Roman" w:cs="Times New Roman"/>
          <w:color w:val="auto"/>
          <w:sz w:val="24"/>
          <w:szCs w:val="24"/>
          <w:lang w:eastAsia="en-US"/>
        </w:rPr>
        <w:id w:val="-670411635"/>
        <w:docPartObj>
          <w:docPartGallery w:val="Table of Contents"/>
          <w:docPartUnique/>
        </w:docPartObj>
      </w:sdtPr>
      <w:sdtEndPr>
        <w:rPr>
          <w:b/>
          <w:bCs/>
        </w:rPr>
      </w:sdtEndPr>
      <w:sdtContent>
        <w:p w14:paraId="3592D09D" w14:textId="449D9262" w:rsidR="00470100" w:rsidRPr="00153EAA" w:rsidRDefault="00470100">
          <w:pPr>
            <w:pStyle w:val="TOCNaslov"/>
            <w:rPr>
              <w:rFonts w:ascii="Times New Roman" w:hAnsi="Times New Roman" w:cs="Times New Roman"/>
              <w:color w:val="auto"/>
              <w:sz w:val="24"/>
              <w:szCs w:val="24"/>
            </w:rPr>
          </w:pPr>
          <w:r w:rsidRPr="00153EAA">
            <w:rPr>
              <w:rFonts w:ascii="Times New Roman" w:hAnsi="Times New Roman" w:cs="Times New Roman"/>
              <w:color w:val="auto"/>
              <w:sz w:val="24"/>
              <w:szCs w:val="24"/>
            </w:rPr>
            <w:t>Sadržaj</w:t>
          </w:r>
        </w:p>
        <w:p w14:paraId="13BD5347" w14:textId="5CFD1FC9" w:rsidR="00470100" w:rsidRPr="00153EAA" w:rsidRDefault="00470100">
          <w:pPr>
            <w:pStyle w:val="Sadraj2"/>
            <w:tabs>
              <w:tab w:val="right" w:leader="dot" w:pos="9062"/>
            </w:tabs>
            <w:rPr>
              <w:rFonts w:ascii="Times New Roman" w:hAnsi="Times New Roman" w:cs="Times New Roman"/>
              <w:noProof/>
              <w:sz w:val="24"/>
              <w:szCs w:val="24"/>
            </w:rPr>
          </w:pPr>
          <w:r w:rsidRPr="00153EAA">
            <w:rPr>
              <w:rFonts w:ascii="Times New Roman" w:hAnsi="Times New Roman" w:cs="Times New Roman"/>
              <w:sz w:val="24"/>
              <w:szCs w:val="24"/>
            </w:rPr>
            <w:fldChar w:fldCharType="begin"/>
          </w:r>
          <w:r w:rsidRPr="00153EAA">
            <w:rPr>
              <w:rFonts w:ascii="Times New Roman" w:hAnsi="Times New Roman" w:cs="Times New Roman"/>
              <w:sz w:val="24"/>
              <w:szCs w:val="24"/>
            </w:rPr>
            <w:instrText xml:space="preserve"> TOC \o "1-3" \h \z \u </w:instrText>
          </w:r>
          <w:r w:rsidRPr="00153EAA">
            <w:rPr>
              <w:rFonts w:ascii="Times New Roman" w:hAnsi="Times New Roman" w:cs="Times New Roman"/>
              <w:sz w:val="24"/>
              <w:szCs w:val="24"/>
            </w:rPr>
            <w:fldChar w:fldCharType="separate"/>
          </w:r>
          <w:hyperlink w:anchor="_Toc192600906" w:history="1">
            <w:r w:rsidRPr="00153EAA">
              <w:rPr>
                <w:rStyle w:val="Hiperveza"/>
                <w:rFonts w:ascii="Times New Roman" w:hAnsi="Times New Roman" w:cs="Times New Roman"/>
                <w:noProof/>
                <w:color w:val="auto"/>
                <w:sz w:val="24"/>
                <w:szCs w:val="24"/>
              </w:rPr>
              <w:t>PRIKUPLJANJE PODATAKA</w:t>
            </w:r>
            <w:r w:rsidRPr="00153EAA">
              <w:rPr>
                <w:rFonts w:ascii="Times New Roman" w:hAnsi="Times New Roman" w:cs="Times New Roman"/>
                <w:noProof/>
                <w:webHidden/>
                <w:sz w:val="24"/>
                <w:szCs w:val="24"/>
              </w:rPr>
              <w:tab/>
            </w:r>
            <w:r w:rsidRPr="00153EAA">
              <w:rPr>
                <w:rFonts w:ascii="Times New Roman" w:hAnsi="Times New Roman" w:cs="Times New Roman"/>
                <w:noProof/>
                <w:webHidden/>
                <w:sz w:val="24"/>
                <w:szCs w:val="24"/>
              </w:rPr>
              <w:fldChar w:fldCharType="begin"/>
            </w:r>
            <w:r w:rsidRPr="00153EAA">
              <w:rPr>
                <w:rFonts w:ascii="Times New Roman" w:hAnsi="Times New Roman" w:cs="Times New Roman"/>
                <w:noProof/>
                <w:webHidden/>
                <w:sz w:val="24"/>
                <w:szCs w:val="24"/>
              </w:rPr>
              <w:instrText xml:space="preserve"> PAGEREF _Toc192600906 \h </w:instrText>
            </w:r>
            <w:r w:rsidRPr="00153EAA">
              <w:rPr>
                <w:rFonts w:ascii="Times New Roman" w:hAnsi="Times New Roman" w:cs="Times New Roman"/>
                <w:noProof/>
                <w:webHidden/>
                <w:sz w:val="24"/>
                <w:szCs w:val="24"/>
              </w:rPr>
            </w:r>
            <w:r w:rsidRPr="00153EAA">
              <w:rPr>
                <w:rFonts w:ascii="Times New Roman" w:hAnsi="Times New Roman" w:cs="Times New Roman"/>
                <w:noProof/>
                <w:webHidden/>
                <w:sz w:val="24"/>
                <w:szCs w:val="24"/>
              </w:rPr>
              <w:fldChar w:fldCharType="separate"/>
            </w:r>
            <w:r w:rsidR="001A296B">
              <w:rPr>
                <w:rFonts w:ascii="Times New Roman" w:hAnsi="Times New Roman" w:cs="Times New Roman"/>
                <w:noProof/>
                <w:webHidden/>
                <w:sz w:val="24"/>
                <w:szCs w:val="24"/>
              </w:rPr>
              <w:t>3</w:t>
            </w:r>
            <w:r w:rsidRPr="00153EAA">
              <w:rPr>
                <w:rFonts w:ascii="Times New Roman" w:hAnsi="Times New Roman" w:cs="Times New Roman"/>
                <w:noProof/>
                <w:webHidden/>
                <w:sz w:val="24"/>
                <w:szCs w:val="24"/>
              </w:rPr>
              <w:fldChar w:fldCharType="end"/>
            </w:r>
          </w:hyperlink>
        </w:p>
        <w:p w14:paraId="61307739" w14:textId="3CE04DA7" w:rsidR="00470100" w:rsidRPr="00153EAA" w:rsidRDefault="00157C45">
          <w:pPr>
            <w:pStyle w:val="Sadraj2"/>
            <w:tabs>
              <w:tab w:val="right" w:leader="dot" w:pos="9062"/>
            </w:tabs>
            <w:rPr>
              <w:rFonts w:ascii="Times New Roman" w:hAnsi="Times New Roman" w:cs="Times New Roman"/>
              <w:noProof/>
              <w:sz w:val="24"/>
              <w:szCs w:val="24"/>
            </w:rPr>
          </w:pPr>
          <w:hyperlink w:anchor="_Toc192600907" w:history="1">
            <w:r w:rsidR="00470100" w:rsidRPr="00153EAA">
              <w:rPr>
                <w:rStyle w:val="Hiperveza"/>
                <w:rFonts w:ascii="Times New Roman" w:hAnsi="Times New Roman" w:cs="Times New Roman"/>
                <w:noProof/>
                <w:color w:val="auto"/>
                <w:sz w:val="24"/>
                <w:szCs w:val="24"/>
              </w:rPr>
              <w:t>PRIMARNA ISTRAŽIVANJA</w:t>
            </w:r>
            <w:r w:rsidR="00470100" w:rsidRPr="00153EAA">
              <w:rPr>
                <w:rFonts w:ascii="Times New Roman" w:hAnsi="Times New Roman" w:cs="Times New Roman"/>
                <w:noProof/>
                <w:webHidden/>
                <w:sz w:val="24"/>
                <w:szCs w:val="24"/>
              </w:rPr>
              <w:tab/>
            </w:r>
            <w:r w:rsidR="00470100" w:rsidRPr="00153EAA">
              <w:rPr>
                <w:rFonts w:ascii="Times New Roman" w:hAnsi="Times New Roman" w:cs="Times New Roman"/>
                <w:noProof/>
                <w:webHidden/>
                <w:sz w:val="24"/>
                <w:szCs w:val="24"/>
              </w:rPr>
              <w:fldChar w:fldCharType="begin"/>
            </w:r>
            <w:r w:rsidR="00470100" w:rsidRPr="00153EAA">
              <w:rPr>
                <w:rFonts w:ascii="Times New Roman" w:hAnsi="Times New Roman" w:cs="Times New Roman"/>
                <w:noProof/>
                <w:webHidden/>
                <w:sz w:val="24"/>
                <w:szCs w:val="24"/>
              </w:rPr>
              <w:instrText xml:space="preserve"> PAGEREF _Toc192600907 \h </w:instrText>
            </w:r>
            <w:r w:rsidR="00470100" w:rsidRPr="00153EAA">
              <w:rPr>
                <w:rFonts w:ascii="Times New Roman" w:hAnsi="Times New Roman" w:cs="Times New Roman"/>
                <w:noProof/>
                <w:webHidden/>
                <w:sz w:val="24"/>
                <w:szCs w:val="24"/>
              </w:rPr>
            </w:r>
            <w:r w:rsidR="00470100" w:rsidRPr="00153EAA">
              <w:rPr>
                <w:rFonts w:ascii="Times New Roman" w:hAnsi="Times New Roman" w:cs="Times New Roman"/>
                <w:noProof/>
                <w:webHidden/>
                <w:sz w:val="24"/>
                <w:szCs w:val="24"/>
              </w:rPr>
              <w:fldChar w:fldCharType="separate"/>
            </w:r>
            <w:r w:rsidR="001A296B">
              <w:rPr>
                <w:rFonts w:ascii="Times New Roman" w:hAnsi="Times New Roman" w:cs="Times New Roman"/>
                <w:noProof/>
                <w:webHidden/>
                <w:sz w:val="24"/>
                <w:szCs w:val="24"/>
              </w:rPr>
              <w:t>3</w:t>
            </w:r>
            <w:r w:rsidR="00470100" w:rsidRPr="00153EAA">
              <w:rPr>
                <w:rFonts w:ascii="Times New Roman" w:hAnsi="Times New Roman" w:cs="Times New Roman"/>
                <w:noProof/>
                <w:webHidden/>
                <w:sz w:val="24"/>
                <w:szCs w:val="24"/>
              </w:rPr>
              <w:fldChar w:fldCharType="end"/>
            </w:r>
          </w:hyperlink>
        </w:p>
        <w:p w14:paraId="1B5ABAE6" w14:textId="70D2CDFB" w:rsidR="00470100" w:rsidRPr="00153EAA" w:rsidRDefault="00157C45">
          <w:pPr>
            <w:pStyle w:val="Sadraj2"/>
            <w:tabs>
              <w:tab w:val="right" w:leader="dot" w:pos="9062"/>
            </w:tabs>
            <w:rPr>
              <w:rFonts w:ascii="Times New Roman" w:hAnsi="Times New Roman" w:cs="Times New Roman"/>
              <w:noProof/>
              <w:sz w:val="24"/>
              <w:szCs w:val="24"/>
            </w:rPr>
          </w:pPr>
          <w:hyperlink w:anchor="_Toc192600908" w:history="1">
            <w:r w:rsidR="00470100" w:rsidRPr="00153EAA">
              <w:rPr>
                <w:rStyle w:val="Hiperveza"/>
                <w:rFonts w:ascii="Times New Roman" w:hAnsi="Times New Roman" w:cs="Times New Roman"/>
                <w:noProof/>
                <w:color w:val="auto"/>
                <w:sz w:val="24"/>
                <w:szCs w:val="24"/>
              </w:rPr>
              <w:t>PODATCI IZ SEKUNDARNIH IZVORA</w:t>
            </w:r>
            <w:r w:rsidR="00470100" w:rsidRPr="00153EAA">
              <w:rPr>
                <w:rFonts w:ascii="Times New Roman" w:hAnsi="Times New Roman" w:cs="Times New Roman"/>
                <w:noProof/>
                <w:webHidden/>
                <w:sz w:val="24"/>
                <w:szCs w:val="24"/>
              </w:rPr>
              <w:tab/>
            </w:r>
            <w:r w:rsidR="00470100" w:rsidRPr="00153EAA">
              <w:rPr>
                <w:rFonts w:ascii="Times New Roman" w:hAnsi="Times New Roman" w:cs="Times New Roman"/>
                <w:noProof/>
                <w:webHidden/>
                <w:sz w:val="24"/>
                <w:szCs w:val="24"/>
              </w:rPr>
              <w:fldChar w:fldCharType="begin"/>
            </w:r>
            <w:r w:rsidR="00470100" w:rsidRPr="00153EAA">
              <w:rPr>
                <w:rFonts w:ascii="Times New Roman" w:hAnsi="Times New Roman" w:cs="Times New Roman"/>
                <w:noProof/>
                <w:webHidden/>
                <w:sz w:val="24"/>
                <w:szCs w:val="24"/>
              </w:rPr>
              <w:instrText xml:space="preserve"> PAGEREF _Toc192600908 \h </w:instrText>
            </w:r>
            <w:r w:rsidR="00470100" w:rsidRPr="00153EAA">
              <w:rPr>
                <w:rFonts w:ascii="Times New Roman" w:hAnsi="Times New Roman" w:cs="Times New Roman"/>
                <w:noProof/>
                <w:webHidden/>
                <w:sz w:val="24"/>
                <w:szCs w:val="24"/>
              </w:rPr>
            </w:r>
            <w:r w:rsidR="00470100" w:rsidRPr="00153EAA">
              <w:rPr>
                <w:rFonts w:ascii="Times New Roman" w:hAnsi="Times New Roman" w:cs="Times New Roman"/>
                <w:noProof/>
                <w:webHidden/>
                <w:sz w:val="24"/>
                <w:szCs w:val="24"/>
              </w:rPr>
              <w:fldChar w:fldCharType="separate"/>
            </w:r>
            <w:r w:rsidR="001A296B">
              <w:rPr>
                <w:rFonts w:ascii="Times New Roman" w:hAnsi="Times New Roman" w:cs="Times New Roman"/>
                <w:noProof/>
                <w:webHidden/>
                <w:sz w:val="24"/>
                <w:szCs w:val="24"/>
              </w:rPr>
              <w:t>4</w:t>
            </w:r>
            <w:r w:rsidR="00470100" w:rsidRPr="00153EAA">
              <w:rPr>
                <w:rFonts w:ascii="Times New Roman" w:hAnsi="Times New Roman" w:cs="Times New Roman"/>
                <w:noProof/>
                <w:webHidden/>
                <w:sz w:val="24"/>
                <w:szCs w:val="24"/>
              </w:rPr>
              <w:fldChar w:fldCharType="end"/>
            </w:r>
          </w:hyperlink>
        </w:p>
        <w:p w14:paraId="02C0C055" w14:textId="26784A71" w:rsidR="00470100" w:rsidRPr="00153EAA" w:rsidRDefault="00157C45">
          <w:pPr>
            <w:pStyle w:val="Sadraj2"/>
            <w:tabs>
              <w:tab w:val="right" w:leader="dot" w:pos="9062"/>
            </w:tabs>
            <w:rPr>
              <w:rFonts w:ascii="Times New Roman" w:hAnsi="Times New Roman" w:cs="Times New Roman"/>
              <w:noProof/>
              <w:sz w:val="24"/>
              <w:szCs w:val="24"/>
            </w:rPr>
          </w:pPr>
          <w:hyperlink w:anchor="_Toc192600909" w:history="1">
            <w:r w:rsidR="00470100" w:rsidRPr="00153EAA">
              <w:rPr>
                <w:rStyle w:val="Hiperveza"/>
                <w:rFonts w:ascii="Times New Roman" w:eastAsia="Times New Roman" w:hAnsi="Times New Roman" w:cs="Times New Roman"/>
                <w:noProof/>
                <w:color w:val="auto"/>
                <w:sz w:val="24"/>
                <w:szCs w:val="24"/>
              </w:rPr>
              <w:t>IZRAČUN POKAZATELJA</w:t>
            </w:r>
            <w:r w:rsidR="00470100" w:rsidRPr="00153EAA">
              <w:rPr>
                <w:rFonts w:ascii="Times New Roman" w:hAnsi="Times New Roman" w:cs="Times New Roman"/>
                <w:noProof/>
                <w:webHidden/>
                <w:sz w:val="24"/>
                <w:szCs w:val="24"/>
              </w:rPr>
              <w:tab/>
            </w:r>
            <w:r w:rsidR="00470100" w:rsidRPr="00153EAA">
              <w:rPr>
                <w:rFonts w:ascii="Times New Roman" w:hAnsi="Times New Roman" w:cs="Times New Roman"/>
                <w:noProof/>
                <w:webHidden/>
                <w:sz w:val="24"/>
                <w:szCs w:val="24"/>
              </w:rPr>
              <w:fldChar w:fldCharType="begin"/>
            </w:r>
            <w:r w:rsidR="00470100" w:rsidRPr="00153EAA">
              <w:rPr>
                <w:rFonts w:ascii="Times New Roman" w:hAnsi="Times New Roman" w:cs="Times New Roman"/>
                <w:noProof/>
                <w:webHidden/>
                <w:sz w:val="24"/>
                <w:szCs w:val="24"/>
              </w:rPr>
              <w:instrText xml:space="preserve"> PAGEREF _Toc192600909 \h </w:instrText>
            </w:r>
            <w:r w:rsidR="00470100" w:rsidRPr="00153EAA">
              <w:rPr>
                <w:rFonts w:ascii="Times New Roman" w:hAnsi="Times New Roman" w:cs="Times New Roman"/>
                <w:noProof/>
                <w:webHidden/>
                <w:sz w:val="24"/>
                <w:szCs w:val="24"/>
              </w:rPr>
            </w:r>
            <w:r w:rsidR="00470100" w:rsidRPr="00153EAA">
              <w:rPr>
                <w:rFonts w:ascii="Times New Roman" w:hAnsi="Times New Roman" w:cs="Times New Roman"/>
                <w:noProof/>
                <w:webHidden/>
                <w:sz w:val="24"/>
                <w:szCs w:val="24"/>
              </w:rPr>
              <w:fldChar w:fldCharType="separate"/>
            </w:r>
            <w:r w:rsidR="001A296B">
              <w:rPr>
                <w:rFonts w:ascii="Times New Roman" w:hAnsi="Times New Roman" w:cs="Times New Roman"/>
                <w:noProof/>
                <w:webHidden/>
                <w:sz w:val="24"/>
                <w:szCs w:val="24"/>
              </w:rPr>
              <w:t>6</w:t>
            </w:r>
            <w:r w:rsidR="00470100" w:rsidRPr="00153EAA">
              <w:rPr>
                <w:rFonts w:ascii="Times New Roman" w:hAnsi="Times New Roman" w:cs="Times New Roman"/>
                <w:noProof/>
                <w:webHidden/>
                <w:sz w:val="24"/>
                <w:szCs w:val="24"/>
              </w:rPr>
              <w:fldChar w:fldCharType="end"/>
            </w:r>
          </w:hyperlink>
        </w:p>
        <w:p w14:paraId="5C59F884" w14:textId="1EAF42AC" w:rsidR="00470100" w:rsidRPr="00153EAA" w:rsidRDefault="00470100">
          <w:pPr>
            <w:rPr>
              <w:rFonts w:ascii="Times New Roman" w:hAnsi="Times New Roman" w:cs="Times New Roman"/>
              <w:sz w:val="24"/>
              <w:szCs w:val="24"/>
            </w:rPr>
          </w:pPr>
          <w:r w:rsidRPr="00153EAA">
            <w:rPr>
              <w:rFonts w:ascii="Times New Roman" w:hAnsi="Times New Roman" w:cs="Times New Roman"/>
              <w:b/>
              <w:bCs/>
              <w:sz w:val="24"/>
              <w:szCs w:val="24"/>
            </w:rPr>
            <w:fldChar w:fldCharType="end"/>
          </w:r>
        </w:p>
      </w:sdtContent>
    </w:sdt>
    <w:p w14:paraId="1211D549" w14:textId="77777777" w:rsidR="00470100" w:rsidRPr="00153EAA" w:rsidRDefault="00470100">
      <w:pPr>
        <w:spacing w:after="160" w:line="259" w:lineRule="auto"/>
        <w:rPr>
          <w:rFonts w:ascii="Times New Roman" w:hAnsi="Times New Roman" w:cs="Times New Roman"/>
          <w:b/>
          <w:sz w:val="24"/>
          <w:szCs w:val="24"/>
        </w:rPr>
      </w:pPr>
    </w:p>
    <w:p w14:paraId="750FA922" w14:textId="74D86606" w:rsidR="00470100" w:rsidRPr="00153EAA" w:rsidRDefault="00470100">
      <w:pPr>
        <w:spacing w:after="160" w:line="259" w:lineRule="auto"/>
        <w:rPr>
          <w:rFonts w:ascii="Times New Roman" w:hAnsi="Times New Roman" w:cs="Times New Roman"/>
          <w:b/>
          <w:sz w:val="24"/>
          <w:szCs w:val="24"/>
        </w:rPr>
      </w:pPr>
    </w:p>
    <w:p w14:paraId="2CCEEAF1" w14:textId="1917F5A5" w:rsidR="00470100" w:rsidRPr="00153EAA" w:rsidRDefault="00470100">
      <w:pPr>
        <w:spacing w:after="160" w:line="259" w:lineRule="auto"/>
        <w:rPr>
          <w:rFonts w:ascii="Times New Roman" w:hAnsi="Times New Roman" w:cs="Times New Roman"/>
          <w:b/>
          <w:sz w:val="24"/>
          <w:szCs w:val="24"/>
        </w:rPr>
      </w:pPr>
    </w:p>
    <w:p w14:paraId="47378977" w14:textId="38A181DB" w:rsidR="00470100" w:rsidRPr="00153EAA" w:rsidRDefault="00470100">
      <w:pPr>
        <w:spacing w:after="160" w:line="259" w:lineRule="auto"/>
        <w:rPr>
          <w:rFonts w:ascii="Times New Roman" w:hAnsi="Times New Roman" w:cs="Times New Roman"/>
          <w:b/>
          <w:sz w:val="24"/>
          <w:szCs w:val="24"/>
        </w:rPr>
      </w:pPr>
    </w:p>
    <w:p w14:paraId="26FF906B" w14:textId="355414E4" w:rsidR="00470100" w:rsidRPr="00153EAA" w:rsidRDefault="00470100">
      <w:pPr>
        <w:spacing w:after="160" w:line="259" w:lineRule="auto"/>
        <w:rPr>
          <w:rFonts w:ascii="Times New Roman" w:hAnsi="Times New Roman" w:cs="Times New Roman"/>
          <w:b/>
          <w:sz w:val="24"/>
          <w:szCs w:val="24"/>
        </w:rPr>
      </w:pPr>
    </w:p>
    <w:p w14:paraId="75B23542" w14:textId="50B21B4A" w:rsidR="00470100" w:rsidRPr="00153EAA" w:rsidRDefault="00470100">
      <w:pPr>
        <w:spacing w:after="160" w:line="259" w:lineRule="auto"/>
        <w:rPr>
          <w:rFonts w:ascii="Times New Roman" w:hAnsi="Times New Roman" w:cs="Times New Roman"/>
          <w:b/>
          <w:sz w:val="24"/>
          <w:szCs w:val="24"/>
        </w:rPr>
      </w:pPr>
    </w:p>
    <w:p w14:paraId="5BCDB887" w14:textId="7E2CFA4A" w:rsidR="00470100" w:rsidRPr="00153EAA" w:rsidRDefault="00470100">
      <w:pPr>
        <w:spacing w:after="160" w:line="259" w:lineRule="auto"/>
        <w:rPr>
          <w:rFonts w:ascii="Times New Roman" w:hAnsi="Times New Roman" w:cs="Times New Roman"/>
          <w:b/>
          <w:sz w:val="24"/>
          <w:szCs w:val="24"/>
        </w:rPr>
      </w:pPr>
    </w:p>
    <w:p w14:paraId="1E8AF4A0" w14:textId="53D76ED2" w:rsidR="00470100" w:rsidRPr="00153EAA" w:rsidRDefault="00470100">
      <w:pPr>
        <w:spacing w:after="160" w:line="259" w:lineRule="auto"/>
        <w:rPr>
          <w:rFonts w:ascii="Times New Roman" w:hAnsi="Times New Roman" w:cs="Times New Roman"/>
          <w:b/>
          <w:sz w:val="24"/>
          <w:szCs w:val="24"/>
        </w:rPr>
      </w:pPr>
    </w:p>
    <w:p w14:paraId="0AC3602F" w14:textId="044DA227" w:rsidR="00470100" w:rsidRPr="00153EAA" w:rsidRDefault="00470100">
      <w:pPr>
        <w:spacing w:after="160" w:line="259" w:lineRule="auto"/>
        <w:rPr>
          <w:rFonts w:ascii="Times New Roman" w:hAnsi="Times New Roman" w:cs="Times New Roman"/>
          <w:b/>
          <w:sz w:val="24"/>
          <w:szCs w:val="24"/>
        </w:rPr>
      </w:pPr>
    </w:p>
    <w:p w14:paraId="315252B0" w14:textId="3E3AFD55" w:rsidR="00470100" w:rsidRPr="00153EAA" w:rsidRDefault="00470100">
      <w:pPr>
        <w:spacing w:after="160" w:line="259" w:lineRule="auto"/>
        <w:rPr>
          <w:rFonts w:ascii="Times New Roman" w:hAnsi="Times New Roman" w:cs="Times New Roman"/>
          <w:b/>
          <w:sz w:val="24"/>
          <w:szCs w:val="24"/>
        </w:rPr>
      </w:pPr>
    </w:p>
    <w:p w14:paraId="78158615" w14:textId="6CC5DC85" w:rsidR="00470100" w:rsidRPr="00153EAA" w:rsidRDefault="00470100">
      <w:pPr>
        <w:spacing w:after="160" w:line="259" w:lineRule="auto"/>
        <w:rPr>
          <w:rFonts w:ascii="Times New Roman" w:hAnsi="Times New Roman" w:cs="Times New Roman"/>
          <w:b/>
          <w:sz w:val="24"/>
          <w:szCs w:val="24"/>
        </w:rPr>
      </w:pPr>
    </w:p>
    <w:p w14:paraId="7DA9D51F" w14:textId="7761FB5F" w:rsidR="00470100" w:rsidRPr="00153EAA" w:rsidRDefault="00470100">
      <w:pPr>
        <w:spacing w:after="160" w:line="259" w:lineRule="auto"/>
        <w:rPr>
          <w:rFonts w:ascii="Times New Roman" w:hAnsi="Times New Roman" w:cs="Times New Roman"/>
          <w:b/>
          <w:sz w:val="24"/>
          <w:szCs w:val="24"/>
        </w:rPr>
      </w:pPr>
    </w:p>
    <w:p w14:paraId="04F5681F" w14:textId="55A8236F" w:rsidR="00470100" w:rsidRPr="00153EAA" w:rsidRDefault="00470100">
      <w:pPr>
        <w:spacing w:after="160" w:line="259" w:lineRule="auto"/>
        <w:rPr>
          <w:rFonts w:ascii="Times New Roman" w:hAnsi="Times New Roman" w:cs="Times New Roman"/>
          <w:b/>
          <w:sz w:val="24"/>
          <w:szCs w:val="24"/>
        </w:rPr>
      </w:pPr>
    </w:p>
    <w:p w14:paraId="2E643FAD" w14:textId="56EBAE55" w:rsidR="00470100" w:rsidRPr="00153EAA" w:rsidRDefault="00470100">
      <w:pPr>
        <w:spacing w:after="160" w:line="259" w:lineRule="auto"/>
        <w:rPr>
          <w:rFonts w:ascii="Times New Roman" w:hAnsi="Times New Roman" w:cs="Times New Roman"/>
          <w:b/>
          <w:sz w:val="24"/>
          <w:szCs w:val="24"/>
        </w:rPr>
      </w:pPr>
    </w:p>
    <w:p w14:paraId="2A8BCE98" w14:textId="50815D48" w:rsidR="00470100" w:rsidRPr="00153EAA" w:rsidRDefault="00470100">
      <w:pPr>
        <w:spacing w:after="160" w:line="259" w:lineRule="auto"/>
        <w:rPr>
          <w:rFonts w:ascii="Times New Roman" w:hAnsi="Times New Roman" w:cs="Times New Roman"/>
          <w:b/>
          <w:sz w:val="24"/>
          <w:szCs w:val="24"/>
        </w:rPr>
      </w:pPr>
    </w:p>
    <w:p w14:paraId="0DE4789D" w14:textId="10F3D044" w:rsidR="00470100" w:rsidRPr="00153EAA" w:rsidRDefault="00470100">
      <w:pPr>
        <w:spacing w:after="160" w:line="259" w:lineRule="auto"/>
        <w:rPr>
          <w:rFonts w:ascii="Times New Roman" w:hAnsi="Times New Roman" w:cs="Times New Roman"/>
          <w:b/>
          <w:sz w:val="24"/>
          <w:szCs w:val="24"/>
        </w:rPr>
      </w:pPr>
    </w:p>
    <w:p w14:paraId="74898123" w14:textId="5A2C2402" w:rsidR="00470100" w:rsidRPr="00153EAA" w:rsidRDefault="00470100">
      <w:pPr>
        <w:spacing w:after="160" w:line="259" w:lineRule="auto"/>
        <w:rPr>
          <w:rFonts w:ascii="Times New Roman" w:hAnsi="Times New Roman" w:cs="Times New Roman"/>
          <w:b/>
          <w:sz w:val="24"/>
          <w:szCs w:val="24"/>
        </w:rPr>
      </w:pPr>
    </w:p>
    <w:p w14:paraId="6A6E4A26" w14:textId="241F8373" w:rsidR="00470100" w:rsidRPr="00153EAA" w:rsidRDefault="00470100">
      <w:pPr>
        <w:spacing w:after="160" w:line="259" w:lineRule="auto"/>
        <w:rPr>
          <w:rFonts w:ascii="Times New Roman" w:hAnsi="Times New Roman" w:cs="Times New Roman"/>
          <w:b/>
          <w:sz w:val="24"/>
          <w:szCs w:val="24"/>
        </w:rPr>
      </w:pPr>
    </w:p>
    <w:p w14:paraId="68029EFA" w14:textId="4799D29C" w:rsidR="00470100" w:rsidRPr="00153EAA" w:rsidRDefault="00470100">
      <w:pPr>
        <w:spacing w:after="160" w:line="259" w:lineRule="auto"/>
        <w:rPr>
          <w:rFonts w:ascii="Times New Roman" w:hAnsi="Times New Roman" w:cs="Times New Roman"/>
          <w:b/>
          <w:sz w:val="24"/>
          <w:szCs w:val="24"/>
        </w:rPr>
      </w:pPr>
    </w:p>
    <w:p w14:paraId="733172D3" w14:textId="4B0F05C8" w:rsidR="00470100" w:rsidRPr="00153EAA" w:rsidRDefault="00470100">
      <w:pPr>
        <w:spacing w:after="160" w:line="259" w:lineRule="auto"/>
        <w:rPr>
          <w:rFonts w:ascii="Times New Roman" w:hAnsi="Times New Roman" w:cs="Times New Roman"/>
          <w:b/>
          <w:sz w:val="24"/>
          <w:szCs w:val="24"/>
        </w:rPr>
      </w:pPr>
    </w:p>
    <w:p w14:paraId="1A5DB0AF" w14:textId="174FFA0D" w:rsidR="00470100" w:rsidRPr="00153EAA" w:rsidRDefault="00470100">
      <w:pPr>
        <w:spacing w:after="160" w:line="259" w:lineRule="auto"/>
        <w:rPr>
          <w:rFonts w:ascii="Times New Roman" w:hAnsi="Times New Roman" w:cs="Times New Roman"/>
          <w:b/>
          <w:sz w:val="24"/>
          <w:szCs w:val="24"/>
        </w:rPr>
      </w:pPr>
    </w:p>
    <w:p w14:paraId="72387B58" w14:textId="7BE0C8C4" w:rsidR="00470100" w:rsidRPr="00153EAA" w:rsidRDefault="00470100">
      <w:pPr>
        <w:spacing w:after="160" w:line="259" w:lineRule="auto"/>
        <w:rPr>
          <w:rFonts w:ascii="Times New Roman" w:hAnsi="Times New Roman" w:cs="Times New Roman"/>
          <w:b/>
          <w:sz w:val="24"/>
          <w:szCs w:val="24"/>
        </w:rPr>
      </w:pPr>
    </w:p>
    <w:p w14:paraId="7982F352" w14:textId="2FBD9530" w:rsidR="00470100" w:rsidRPr="00153EAA" w:rsidRDefault="00470100">
      <w:pPr>
        <w:spacing w:after="160" w:line="259" w:lineRule="auto"/>
        <w:rPr>
          <w:rFonts w:ascii="Times New Roman" w:hAnsi="Times New Roman" w:cs="Times New Roman"/>
          <w:b/>
          <w:sz w:val="24"/>
          <w:szCs w:val="24"/>
        </w:rPr>
      </w:pPr>
    </w:p>
    <w:p w14:paraId="669977CF" w14:textId="7CAB1DD0" w:rsidR="00AB60DC" w:rsidRPr="00153EAA" w:rsidRDefault="000E10A9" w:rsidP="002E2796">
      <w:pPr>
        <w:jc w:val="both"/>
        <w:rPr>
          <w:rFonts w:ascii="Times New Roman" w:hAnsi="Times New Roman" w:cs="Times New Roman"/>
          <w:b/>
          <w:sz w:val="24"/>
          <w:szCs w:val="24"/>
        </w:rPr>
      </w:pPr>
      <w:r w:rsidRPr="00153EAA">
        <w:rPr>
          <w:rFonts w:ascii="Times New Roman" w:hAnsi="Times New Roman" w:cs="Times New Roman"/>
          <w:b/>
          <w:sz w:val="24"/>
          <w:szCs w:val="24"/>
        </w:rPr>
        <w:t xml:space="preserve">ČESTA </w:t>
      </w:r>
      <w:r w:rsidR="00AB60DC" w:rsidRPr="00153EAA">
        <w:rPr>
          <w:rFonts w:ascii="Times New Roman" w:hAnsi="Times New Roman" w:cs="Times New Roman"/>
          <w:b/>
          <w:sz w:val="24"/>
          <w:szCs w:val="24"/>
        </w:rPr>
        <w:t>PITANJA I ODGOVORI</w:t>
      </w:r>
    </w:p>
    <w:p w14:paraId="289622E2" w14:textId="6789A51A" w:rsidR="00AB60DC" w:rsidRPr="00153EAA" w:rsidRDefault="00AB60DC" w:rsidP="002E2796">
      <w:pPr>
        <w:jc w:val="both"/>
        <w:rPr>
          <w:rFonts w:ascii="Times New Roman" w:hAnsi="Times New Roman" w:cs="Times New Roman"/>
          <w:sz w:val="24"/>
          <w:szCs w:val="24"/>
        </w:rPr>
      </w:pPr>
    </w:p>
    <w:p w14:paraId="268FC471" w14:textId="6549F19B" w:rsidR="00977AF0" w:rsidRPr="00153EAA" w:rsidRDefault="00977AF0" w:rsidP="00977AF0">
      <w:pPr>
        <w:pStyle w:val="Naslov2"/>
        <w:rPr>
          <w:rFonts w:ascii="Times New Roman" w:hAnsi="Times New Roman" w:cs="Times New Roman"/>
          <w:color w:val="auto"/>
          <w:sz w:val="24"/>
          <w:szCs w:val="24"/>
        </w:rPr>
      </w:pPr>
      <w:bookmarkStart w:id="1" w:name="_Toc192600906"/>
      <w:r w:rsidRPr="00153EAA">
        <w:rPr>
          <w:rFonts w:ascii="Times New Roman" w:hAnsi="Times New Roman" w:cs="Times New Roman"/>
          <w:color w:val="auto"/>
          <w:sz w:val="24"/>
          <w:szCs w:val="24"/>
        </w:rPr>
        <w:t>PRIKUPLJANJE PODATAKA</w:t>
      </w:r>
      <w:bookmarkEnd w:id="1"/>
    </w:p>
    <w:p w14:paraId="60C6A604" w14:textId="3FDBD812" w:rsidR="00977AF0" w:rsidRPr="00153EAA" w:rsidRDefault="00977AF0" w:rsidP="00977AF0">
      <w:pPr>
        <w:rPr>
          <w:rFonts w:ascii="Times New Roman" w:hAnsi="Times New Roman" w:cs="Times New Roman"/>
          <w:sz w:val="24"/>
          <w:szCs w:val="24"/>
        </w:rPr>
      </w:pPr>
    </w:p>
    <w:p w14:paraId="513D57BA" w14:textId="63037C9A" w:rsidR="00977AF0" w:rsidRPr="00153EAA" w:rsidRDefault="00977AF0" w:rsidP="00977AF0">
      <w:pPr>
        <w:jc w:val="both"/>
        <w:rPr>
          <w:rFonts w:ascii="Times New Roman" w:hAnsi="Times New Roman" w:cs="Times New Roman"/>
          <w:b/>
          <w:sz w:val="24"/>
          <w:szCs w:val="24"/>
        </w:rPr>
      </w:pPr>
      <w:r w:rsidRPr="00153EAA">
        <w:rPr>
          <w:rFonts w:ascii="Times New Roman" w:hAnsi="Times New Roman" w:cs="Times New Roman"/>
          <w:b/>
          <w:sz w:val="24"/>
          <w:szCs w:val="24"/>
        </w:rPr>
        <w:t>Koja je</w:t>
      </w:r>
      <w:r w:rsidRPr="00153EAA">
        <w:rPr>
          <w:rFonts w:ascii="Times New Roman" w:hAnsi="Times New Roman" w:cs="Times New Roman"/>
          <w:sz w:val="24"/>
          <w:szCs w:val="24"/>
        </w:rPr>
        <w:t xml:space="preserve"> </w:t>
      </w:r>
      <w:r w:rsidRPr="00153EAA">
        <w:rPr>
          <w:rFonts w:ascii="Times New Roman" w:hAnsi="Times New Roman" w:cs="Times New Roman"/>
          <w:b/>
          <w:sz w:val="24"/>
          <w:szCs w:val="24"/>
        </w:rPr>
        <w:t>referentna godina za koju se prikupljaju poda</w:t>
      </w:r>
      <w:r w:rsidR="000C7605" w:rsidRPr="00153EAA">
        <w:rPr>
          <w:rFonts w:ascii="Times New Roman" w:hAnsi="Times New Roman" w:cs="Times New Roman"/>
          <w:b/>
          <w:sz w:val="24"/>
          <w:szCs w:val="24"/>
        </w:rPr>
        <w:t>t</w:t>
      </w:r>
      <w:r w:rsidRPr="00153EAA">
        <w:rPr>
          <w:rFonts w:ascii="Times New Roman" w:hAnsi="Times New Roman" w:cs="Times New Roman"/>
          <w:b/>
          <w:sz w:val="24"/>
          <w:szCs w:val="24"/>
        </w:rPr>
        <w:t xml:space="preserve">ci? </w:t>
      </w:r>
    </w:p>
    <w:p w14:paraId="395B5D8D" w14:textId="16D35F3C" w:rsidR="00977AF0" w:rsidRPr="00153EAA" w:rsidRDefault="00977AF0" w:rsidP="00977AF0">
      <w:pPr>
        <w:jc w:val="both"/>
        <w:rPr>
          <w:rFonts w:ascii="Times New Roman" w:hAnsi="Times New Roman" w:cs="Times New Roman"/>
          <w:sz w:val="24"/>
          <w:szCs w:val="24"/>
        </w:rPr>
      </w:pPr>
      <w:r w:rsidRPr="00153EAA">
        <w:rPr>
          <w:rFonts w:ascii="Times New Roman" w:hAnsi="Times New Roman" w:cs="Times New Roman"/>
          <w:sz w:val="24"/>
          <w:szCs w:val="24"/>
        </w:rPr>
        <w:t>Uzima se zadnja godina za koju su dostupni traženi poda</w:t>
      </w:r>
      <w:r w:rsidR="000C7605" w:rsidRPr="00153EAA">
        <w:rPr>
          <w:rFonts w:ascii="Times New Roman" w:hAnsi="Times New Roman" w:cs="Times New Roman"/>
          <w:sz w:val="24"/>
          <w:szCs w:val="24"/>
        </w:rPr>
        <w:t>t</w:t>
      </w:r>
      <w:r w:rsidRPr="00153EAA">
        <w:rPr>
          <w:rFonts w:ascii="Times New Roman" w:hAnsi="Times New Roman" w:cs="Times New Roman"/>
          <w:sz w:val="24"/>
          <w:szCs w:val="24"/>
        </w:rPr>
        <w:t xml:space="preserve">ci. </w:t>
      </w:r>
    </w:p>
    <w:p w14:paraId="6FFD049A" w14:textId="77777777" w:rsidR="00977AF0" w:rsidRPr="00153EAA" w:rsidRDefault="00977AF0" w:rsidP="00977AF0">
      <w:pPr>
        <w:rPr>
          <w:rFonts w:ascii="Times New Roman" w:hAnsi="Times New Roman" w:cs="Times New Roman"/>
          <w:sz w:val="24"/>
          <w:szCs w:val="24"/>
        </w:rPr>
      </w:pPr>
    </w:p>
    <w:p w14:paraId="4F5F4C4F" w14:textId="0F13FAAA" w:rsidR="00E1341B" w:rsidRPr="00153EAA" w:rsidRDefault="00E1341B" w:rsidP="002E2796">
      <w:pPr>
        <w:pStyle w:val="Naslov2"/>
        <w:jc w:val="both"/>
        <w:rPr>
          <w:rFonts w:ascii="Times New Roman" w:hAnsi="Times New Roman" w:cs="Times New Roman"/>
          <w:color w:val="auto"/>
          <w:sz w:val="24"/>
          <w:szCs w:val="24"/>
        </w:rPr>
      </w:pPr>
      <w:bookmarkStart w:id="2" w:name="_Toc192600907"/>
      <w:r w:rsidRPr="00153EAA">
        <w:rPr>
          <w:rFonts w:ascii="Times New Roman" w:hAnsi="Times New Roman" w:cs="Times New Roman"/>
          <w:color w:val="auto"/>
          <w:sz w:val="24"/>
          <w:szCs w:val="24"/>
        </w:rPr>
        <w:t>PRIMARNA ISTRAŽIVANJA</w:t>
      </w:r>
      <w:bookmarkEnd w:id="2"/>
    </w:p>
    <w:p w14:paraId="3527C2BA" w14:textId="77777777" w:rsidR="00E1341B" w:rsidRPr="00153EAA" w:rsidRDefault="00E1341B" w:rsidP="002E2796">
      <w:pPr>
        <w:jc w:val="both"/>
        <w:rPr>
          <w:rFonts w:ascii="Times New Roman" w:hAnsi="Times New Roman" w:cs="Times New Roman"/>
          <w:sz w:val="24"/>
          <w:szCs w:val="24"/>
        </w:rPr>
      </w:pPr>
    </w:p>
    <w:p w14:paraId="22C4F40C" w14:textId="7DE28EEB" w:rsidR="00AB60DC" w:rsidRPr="00153EAA" w:rsidRDefault="00AB60DC" w:rsidP="002E2796">
      <w:pPr>
        <w:jc w:val="both"/>
        <w:rPr>
          <w:rFonts w:ascii="Times New Roman" w:hAnsi="Times New Roman" w:cs="Times New Roman"/>
          <w:b/>
          <w:sz w:val="24"/>
          <w:szCs w:val="24"/>
        </w:rPr>
      </w:pPr>
      <w:r w:rsidRPr="00153EAA">
        <w:rPr>
          <w:rFonts w:ascii="Times New Roman" w:hAnsi="Times New Roman" w:cs="Times New Roman"/>
          <w:b/>
          <w:sz w:val="24"/>
          <w:szCs w:val="24"/>
        </w:rPr>
        <w:t>Hoće li se upitni</w:t>
      </w:r>
      <w:r w:rsidR="00256C88" w:rsidRPr="00153EAA">
        <w:rPr>
          <w:rFonts w:ascii="Times New Roman" w:hAnsi="Times New Roman" w:cs="Times New Roman"/>
          <w:b/>
          <w:sz w:val="24"/>
          <w:szCs w:val="24"/>
        </w:rPr>
        <w:t xml:space="preserve">ci koji su objavljeni uz smjernice </w:t>
      </w:r>
      <w:r w:rsidRPr="00153EAA">
        <w:rPr>
          <w:rFonts w:ascii="Times New Roman" w:hAnsi="Times New Roman" w:cs="Times New Roman"/>
          <w:b/>
          <w:sz w:val="24"/>
          <w:szCs w:val="24"/>
        </w:rPr>
        <w:t>dodatno nadograđivati od strane MINTS</w:t>
      </w:r>
      <w:r w:rsidR="00CA4BCC" w:rsidRPr="00153EAA">
        <w:rPr>
          <w:rFonts w:ascii="Times New Roman" w:hAnsi="Times New Roman" w:cs="Times New Roman"/>
          <w:b/>
          <w:sz w:val="24"/>
          <w:szCs w:val="24"/>
        </w:rPr>
        <w:t>?</w:t>
      </w:r>
    </w:p>
    <w:p w14:paraId="58DE85B9" w14:textId="6341057E" w:rsidR="00AB60DC" w:rsidRPr="00153EAA" w:rsidRDefault="00AB60DC" w:rsidP="002E2796">
      <w:pPr>
        <w:jc w:val="both"/>
        <w:rPr>
          <w:rFonts w:ascii="Times New Roman" w:hAnsi="Times New Roman" w:cs="Times New Roman"/>
          <w:sz w:val="24"/>
          <w:szCs w:val="24"/>
        </w:rPr>
      </w:pPr>
      <w:r w:rsidRPr="00153EAA">
        <w:rPr>
          <w:rFonts w:ascii="Times New Roman" w:hAnsi="Times New Roman" w:cs="Times New Roman"/>
          <w:sz w:val="24"/>
          <w:szCs w:val="24"/>
        </w:rPr>
        <w:t xml:space="preserve">Sva revidirana izdanja smjernica i sukladno tome i eventualna revidirana izdanja upitnika bit će objavljena na internetskim stranicama MINTS-a te će TZ-ovima biti poslana obavijest o objavi novih izdanja.  </w:t>
      </w:r>
    </w:p>
    <w:p w14:paraId="2DF1ACB7" w14:textId="6829564A" w:rsidR="00AB60DC" w:rsidRPr="00153EAA" w:rsidRDefault="00AB60DC" w:rsidP="002E2796">
      <w:pPr>
        <w:jc w:val="both"/>
        <w:rPr>
          <w:rFonts w:ascii="Times New Roman" w:hAnsi="Times New Roman" w:cs="Times New Roman"/>
          <w:sz w:val="24"/>
          <w:szCs w:val="24"/>
        </w:rPr>
      </w:pPr>
    </w:p>
    <w:p w14:paraId="2B7BA6E6" w14:textId="7791D583" w:rsidR="00AB60DC" w:rsidRPr="00153EAA" w:rsidRDefault="00AB60DC" w:rsidP="002E2796">
      <w:pPr>
        <w:jc w:val="both"/>
        <w:rPr>
          <w:rFonts w:ascii="Times New Roman" w:hAnsi="Times New Roman" w:cs="Times New Roman"/>
          <w:b/>
          <w:sz w:val="24"/>
          <w:szCs w:val="24"/>
        </w:rPr>
      </w:pPr>
      <w:r w:rsidRPr="00153EAA">
        <w:rPr>
          <w:rFonts w:ascii="Times New Roman" w:hAnsi="Times New Roman" w:cs="Times New Roman"/>
          <w:b/>
          <w:noProof/>
          <w:sz w:val="24"/>
          <w:szCs w:val="24"/>
        </w:rPr>
        <w:t xml:space="preserve">Postoji li mogućnost korištenja vlastite platforme za prikupljanje podataka? </w:t>
      </w:r>
      <w:r w:rsidRPr="00153EAA">
        <w:rPr>
          <w:rFonts w:ascii="Times New Roman" w:hAnsi="Times New Roman" w:cs="Times New Roman"/>
          <w:b/>
          <w:sz w:val="24"/>
          <w:szCs w:val="24"/>
        </w:rPr>
        <w:t> </w:t>
      </w:r>
    </w:p>
    <w:p w14:paraId="44F94546" w14:textId="1985E61C" w:rsidR="00AB60DC" w:rsidRPr="00153EAA" w:rsidRDefault="00797654" w:rsidP="002E2796">
      <w:pPr>
        <w:jc w:val="both"/>
        <w:rPr>
          <w:rFonts w:ascii="Times New Roman" w:hAnsi="Times New Roman" w:cs="Times New Roman"/>
          <w:noProof/>
          <w:sz w:val="24"/>
          <w:szCs w:val="24"/>
        </w:rPr>
      </w:pPr>
      <w:r w:rsidRPr="00153EAA">
        <w:rPr>
          <w:rFonts w:ascii="Times New Roman" w:hAnsi="Times New Roman" w:cs="Times New Roman"/>
          <w:sz w:val="24"/>
          <w:szCs w:val="24"/>
        </w:rPr>
        <w:t>Smjernice upućuju da se z</w:t>
      </w:r>
      <w:r w:rsidR="00E20A4C" w:rsidRPr="00153EAA">
        <w:rPr>
          <w:rFonts w:ascii="Times New Roman" w:hAnsi="Times New Roman" w:cs="Times New Roman"/>
          <w:sz w:val="24"/>
          <w:szCs w:val="24"/>
        </w:rPr>
        <w:t xml:space="preserve">a izradu anketnog upitnika koristi alat EUSurvey platforma. Alat je svima besplatno dostupan uz registraciju na adresi </w:t>
      </w:r>
      <w:hyperlink r:id="rId12">
        <w:r w:rsidR="00E20A4C" w:rsidRPr="00153EAA">
          <w:rPr>
            <w:rStyle w:val="Hiperveza"/>
            <w:rFonts w:ascii="Times New Roman" w:hAnsi="Times New Roman" w:cs="Times New Roman"/>
            <w:color w:val="auto"/>
            <w:sz w:val="24"/>
            <w:szCs w:val="24"/>
          </w:rPr>
          <w:t>https://ec.europa.eu/eusurvey/</w:t>
        </w:r>
      </w:hyperlink>
      <w:r w:rsidR="00E20A4C" w:rsidRPr="00153EAA">
        <w:rPr>
          <w:rFonts w:ascii="Times New Roman" w:hAnsi="Times New Roman" w:cs="Times New Roman"/>
          <w:sz w:val="24"/>
          <w:szCs w:val="24"/>
        </w:rPr>
        <w:t xml:space="preserve">, a upute o korištenju se nalaze na adresi </w:t>
      </w:r>
      <w:hyperlink r:id="rId13">
        <w:r w:rsidR="00E20A4C" w:rsidRPr="00153EAA">
          <w:rPr>
            <w:rStyle w:val="Hiperveza"/>
            <w:rFonts w:ascii="Times New Roman" w:hAnsi="Times New Roman" w:cs="Times New Roman"/>
            <w:color w:val="auto"/>
            <w:sz w:val="24"/>
            <w:szCs w:val="24"/>
          </w:rPr>
          <w:t>https://ec.europa.eu/eusurvey/home/documentation</w:t>
        </w:r>
      </w:hyperlink>
      <w:r w:rsidR="00E20A4C" w:rsidRPr="00153EAA">
        <w:rPr>
          <w:rFonts w:ascii="Times New Roman" w:hAnsi="Times New Roman" w:cs="Times New Roman"/>
          <w:sz w:val="24"/>
          <w:szCs w:val="24"/>
        </w:rPr>
        <w:t>.</w:t>
      </w:r>
      <w:r w:rsidR="00AB60DC" w:rsidRPr="00153EAA">
        <w:rPr>
          <w:rFonts w:ascii="Times New Roman" w:hAnsi="Times New Roman" w:cs="Times New Roman"/>
          <w:sz w:val="24"/>
          <w:szCs w:val="24"/>
        </w:rPr>
        <w:t xml:space="preserve"> </w:t>
      </w:r>
      <w:r w:rsidR="3FC27716" w:rsidRPr="00153EAA">
        <w:rPr>
          <w:rFonts w:ascii="Times New Roman" w:hAnsi="Times New Roman" w:cs="Times New Roman"/>
          <w:sz w:val="24"/>
          <w:szCs w:val="24"/>
        </w:rPr>
        <w:t>Ako</w:t>
      </w:r>
      <w:r w:rsidR="00AB60DC" w:rsidRPr="00153EAA">
        <w:rPr>
          <w:rFonts w:ascii="Times New Roman" w:hAnsi="Times New Roman" w:cs="Times New Roman"/>
          <w:noProof/>
          <w:sz w:val="24"/>
          <w:szCs w:val="24"/>
        </w:rPr>
        <w:t xml:space="preserve"> se koristi neki drugi alat</w:t>
      </w:r>
      <w:r w:rsidRPr="00153EAA">
        <w:rPr>
          <w:rFonts w:ascii="Times New Roman" w:hAnsi="Times New Roman" w:cs="Times New Roman"/>
          <w:noProof/>
          <w:sz w:val="24"/>
          <w:szCs w:val="24"/>
        </w:rPr>
        <w:t>, što je moguće, ali se ne preporuč</w:t>
      </w:r>
      <w:r w:rsidR="66FF2DAE" w:rsidRPr="00153EAA">
        <w:rPr>
          <w:rFonts w:ascii="Times New Roman" w:hAnsi="Times New Roman" w:cs="Times New Roman"/>
          <w:noProof/>
          <w:sz w:val="24"/>
          <w:szCs w:val="24"/>
        </w:rPr>
        <w:t>uje</w:t>
      </w:r>
      <w:r w:rsidRPr="00153EAA">
        <w:rPr>
          <w:rFonts w:ascii="Times New Roman" w:hAnsi="Times New Roman" w:cs="Times New Roman"/>
          <w:noProof/>
          <w:sz w:val="24"/>
          <w:szCs w:val="24"/>
        </w:rPr>
        <w:t xml:space="preserve">, treba voditi računa da </w:t>
      </w:r>
      <w:r w:rsidR="00AB60DC" w:rsidRPr="00153EAA">
        <w:rPr>
          <w:rFonts w:ascii="Times New Roman" w:hAnsi="Times New Roman" w:cs="Times New Roman"/>
          <w:noProof/>
          <w:sz w:val="24"/>
          <w:szCs w:val="24"/>
        </w:rPr>
        <w:t>pitanja potrebna za izradu upitnika</w:t>
      </w:r>
      <w:r w:rsidRPr="00153EAA">
        <w:rPr>
          <w:rFonts w:ascii="Times New Roman" w:hAnsi="Times New Roman" w:cs="Times New Roman"/>
          <w:noProof/>
          <w:sz w:val="24"/>
          <w:szCs w:val="24"/>
        </w:rPr>
        <w:t xml:space="preserve"> treba </w:t>
      </w:r>
      <w:r w:rsidR="00AB60DC" w:rsidRPr="00153EAA">
        <w:rPr>
          <w:rFonts w:ascii="Times New Roman" w:hAnsi="Times New Roman" w:cs="Times New Roman"/>
          <w:noProof/>
          <w:sz w:val="24"/>
          <w:szCs w:val="24"/>
        </w:rPr>
        <w:t>preuzeti iz Priloga 1. sadržanoga u objavljenim smjernicama</w:t>
      </w:r>
      <w:r w:rsidRPr="00153EAA">
        <w:rPr>
          <w:rFonts w:ascii="Times New Roman" w:hAnsi="Times New Roman" w:cs="Times New Roman"/>
          <w:noProof/>
          <w:sz w:val="24"/>
          <w:szCs w:val="24"/>
        </w:rPr>
        <w:t xml:space="preserve"> kao i da će unos podataka TZ-ovi možda samostalno trebati prilagoditi sustavu. </w:t>
      </w:r>
      <w:r w:rsidR="00AB60DC" w:rsidRPr="00153EAA">
        <w:rPr>
          <w:rFonts w:ascii="Times New Roman" w:hAnsi="Times New Roman" w:cs="Times New Roman"/>
          <w:noProof/>
          <w:sz w:val="24"/>
          <w:szCs w:val="24"/>
        </w:rPr>
        <w:t xml:space="preserve"> </w:t>
      </w:r>
    </w:p>
    <w:p w14:paraId="29E36CFE" w14:textId="77777777" w:rsidR="00AB60DC" w:rsidRPr="00153EAA" w:rsidRDefault="00AB60DC" w:rsidP="002E2796">
      <w:pPr>
        <w:jc w:val="both"/>
        <w:rPr>
          <w:rFonts w:ascii="Times New Roman" w:hAnsi="Times New Roman" w:cs="Times New Roman"/>
          <w:sz w:val="24"/>
          <w:szCs w:val="24"/>
        </w:rPr>
      </w:pPr>
    </w:p>
    <w:p w14:paraId="79B490B6" w14:textId="44EC34A6" w:rsidR="00AB60DC" w:rsidRPr="00153EAA" w:rsidRDefault="00AB60DC" w:rsidP="002E2796">
      <w:pPr>
        <w:jc w:val="both"/>
        <w:rPr>
          <w:rFonts w:ascii="Times New Roman" w:hAnsi="Times New Roman" w:cs="Times New Roman"/>
          <w:b/>
          <w:sz w:val="24"/>
          <w:szCs w:val="24"/>
        </w:rPr>
      </w:pPr>
      <w:r w:rsidRPr="00153EAA">
        <w:rPr>
          <w:rFonts w:ascii="Times New Roman" w:hAnsi="Times New Roman" w:cs="Times New Roman"/>
          <w:b/>
          <w:sz w:val="24"/>
          <w:szCs w:val="24"/>
        </w:rPr>
        <w:t>S obzirom da su</w:t>
      </w:r>
      <w:r w:rsidRPr="00153EAA">
        <w:rPr>
          <w:rFonts w:ascii="Times New Roman" w:hAnsi="Times New Roman" w:cs="Times New Roman"/>
          <w:sz w:val="24"/>
          <w:szCs w:val="24"/>
        </w:rPr>
        <w:t xml:space="preserve"> p</w:t>
      </w:r>
      <w:r w:rsidRPr="00153EAA">
        <w:rPr>
          <w:rFonts w:ascii="Times New Roman" w:hAnsi="Times New Roman" w:cs="Times New Roman"/>
          <w:b/>
          <w:sz w:val="24"/>
          <w:szCs w:val="24"/>
        </w:rPr>
        <w:t>itanja PH1 i B1 iz Upitnika za istraživanje zadovoljstva lokalnog stanovništva turizmom gotovo identična, ima li smisla oba postavljati ispitanicima?</w:t>
      </w:r>
    </w:p>
    <w:p w14:paraId="3FE31D28" w14:textId="11B7354D" w:rsidR="00AB60DC" w:rsidRPr="00153EAA" w:rsidRDefault="00AB60DC" w:rsidP="002E2796">
      <w:pPr>
        <w:jc w:val="both"/>
        <w:rPr>
          <w:rFonts w:ascii="Times New Roman" w:hAnsi="Times New Roman" w:cs="Times New Roman"/>
          <w:sz w:val="24"/>
          <w:szCs w:val="24"/>
        </w:rPr>
      </w:pPr>
      <w:r w:rsidRPr="00153EAA">
        <w:rPr>
          <w:rFonts w:ascii="Times New Roman" w:hAnsi="Times New Roman" w:cs="Times New Roman"/>
          <w:sz w:val="24"/>
          <w:szCs w:val="24"/>
        </w:rPr>
        <w:t xml:space="preserve">Pitanja PH1 i B1 su identična, i navedena su dva puta (kao specifični pokazatelj održivosti i obvezni pokazatelj prihvatnog kapaciteta) jer nisu sve destinacije obavezne izračunati prihvatni kapacitet destinacije, dok npr. i destinacije koje su ITR 3 i 4 mogu izračunavati specifične pokazatelje održivosti. Iz tog razloga navedene su pod oba pokazatelja, a </w:t>
      </w:r>
      <w:r w:rsidR="002D504F" w:rsidRPr="00153EAA">
        <w:rPr>
          <w:rFonts w:ascii="Times New Roman" w:hAnsi="Times New Roman" w:cs="Times New Roman"/>
          <w:sz w:val="24"/>
          <w:szCs w:val="24"/>
        </w:rPr>
        <w:t xml:space="preserve">prilikom provođenja istraživanja anketare treba uputiti </w:t>
      </w:r>
      <w:r w:rsidRPr="00153EAA">
        <w:rPr>
          <w:rFonts w:ascii="Times New Roman" w:hAnsi="Times New Roman" w:cs="Times New Roman"/>
          <w:sz w:val="24"/>
          <w:szCs w:val="24"/>
        </w:rPr>
        <w:t>da pitanje postave samo jednom, a rezultat upisuju i pod PH1 i pod B1(odnosno samo PH1 ili B1, ovisno u kojem je ITR-u destinacija i da li se odlučila provoditi i istraživanja vezano uz specifične pokazatelje održivosti)</w:t>
      </w:r>
      <w:r w:rsidR="00BA612B" w:rsidRPr="00153EAA">
        <w:rPr>
          <w:rFonts w:ascii="Times New Roman" w:hAnsi="Times New Roman" w:cs="Times New Roman"/>
          <w:sz w:val="24"/>
          <w:szCs w:val="24"/>
        </w:rPr>
        <w:t>.</w:t>
      </w:r>
    </w:p>
    <w:p w14:paraId="06E26831" w14:textId="77777777" w:rsidR="00AB60DC" w:rsidRPr="00153EAA" w:rsidRDefault="00AB60DC" w:rsidP="002E2796">
      <w:pPr>
        <w:jc w:val="both"/>
        <w:rPr>
          <w:rFonts w:ascii="Times New Roman" w:hAnsi="Times New Roman" w:cs="Times New Roman"/>
          <w:sz w:val="24"/>
          <w:szCs w:val="24"/>
        </w:rPr>
      </w:pPr>
    </w:p>
    <w:p w14:paraId="51A7C838" w14:textId="34AC96BA" w:rsidR="006F5704" w:rsidRPr="00153EAA" w:rsidRDefault="00AB60DC" w:rsidP="002E2796">
      <w:pPr>
        <w:pStyle w:val="Bezproreda"/>
        <w:jc w:val="both"/>
        <w:rPr>
          <w:rFonts w:ascii="Times New Roman" w:hAnsi="Times New Roman" w:cs="Times New Roman"/>
          <w:b/>
          <w:sz w:val="24"/>
          <w:szCs w:val="24"/>
        </w:rPr>
      </w:pPr>
      <w:r w:rsidRPr="00153EAA">
        <w:rPr>
          <w:rFonts w:ascii="Times New Roman" w:hAnsi="Times New Roman" w:cs="Times New Roman"/>
          <w:b/>
          <w:sz w:val="24"/>
          <w:szCs w:val="24"/>
        </w:rPr>
        <w:t>U upitniku istraživanja zadovoljstva turista ponuđene izjave za ocjenu destinacije imaju samo ljestvicu od 1 do 7, ali postoje destinacije gdje nije moguće ocijeniti svaki element, primjerice čistoća plaža. Može li se dodati i kategorija: ne mogu ocijeniti?</w:t>
      </w:r>
      <w:r w:rsidR="006F5704" w:rsidRPr="00153EAA">
        <w:rPr>
          <w:rFonts w:ascii="Times New Roman" w:hAnsi="Times New Roman" w:cs="Times New Roman"/>
          <w:b/>
          <w:sz w:val="24"/>
          <w:szCs w:val="24"/>
        </w:rPr>
        <w:t xml:space="preserve"> </w:t>
      </w:r>
    </w:p>
    <w:p w14:paraId="16216956" w14:textId="21CA8E4F" w:rsidR="001B6C19" w:rsidRPr="00153EAA" w:rsidRDefault="00AB60DC" w:rsidP="00977AF0">
      <w:pPr>
        <w:pStyle w:val="Bezproreda"/>
        <w:jc w:val="both"/>
        <w:rPr>
          <w:rFonts w:ascii="Times New Roman" w:hAnsi="Times New Roman" w:cs="Times New Roman"/>
          <w:sz w:val="24"/>
          <w:szCs w:val="24"/>
        </w:rPr>
      </w:pPr>
      <w:r w:rsidRPr="00153EAA">
        <w:rPr>
          <w:rFonts w:ascii="Times New Roman" w:hAnsi="Times New Roman" w:cs="Times New Roman"/>
          <w:sz w:val="24"/>
          <w:szCs w:val="24"/>
        </w:rPr>
        <w:t>Preporuka je da svaka TZ napravi prilagođeni upitnik na temelju zajedničkog predloška. Jednom napravljeni upitnik</w:t>
      </w:r>
      <w:r w:rsidRPr="00153EAA">
        <w:rPr>
          <w:rFonts w:ascii="Times New Roman" w:hAnsi="Times New Roman" w:cs="Times New Roman"/>
          <w:i/>
          <w:iCs/>
          <w:sz w:val="24"/>
          <w:szCs w:val="24"/>
        </w:rPr>
        <w:t xml:space="preserve"> </w:t>
      </w:r>
      <w:r w:rsidRPr="00153EAA">
        <w:rPr>
          <w:rFonts w:ascii="Times New Roman" w:hAnsi="Times New Roman" w:cs="Times New Roman"/>
          <w:sz w:val="24"/>
          <w:szCs w:val="24"/>
        </w:rPr>
        <w:t xml:space="preserve">jednostavno se može promijeniti ili nadopuniti. Dakle, upitnik se može samostalno prilagoditi ako je potrebno i dodati još neko pojašnjenje. Također, budući da se pitanja pod F1 ne koriste za izračun niti jednog pokazatelja održivosti, kao niti za izračun prihvatnog kapaciteta, te su kako i piše: </w:t>
      </w:r>
      <w:r w:rsidRPr="00153EAA">
        <w:rPr>
          <w:rFonts w:ascii="Times New Roman" w:hAnsi="Times New Roman" w:cs="Times New Roman"/>
          <w:i/>
          <w:iCs/>
          <w:sz w:val="24"/>
          <w:szCs w:val="24"/>
        </w:rPr>
        <w:t>Ostalo (primjer)</w:t>
      </w:r>
      <w:r w:rsidRPr="00153EAA">
        <w:rPr>
          <w:rFonts w:ascii="Times New Roman" w:hAnsi="Times New Roman" w:cs="Times New Roman"/>
          <w:sz w:val="24"/>
          <w:szCs w:val="24"/>
        </w:rPr>
        <w:t xml:space="preserve"> </w:t>
      </w:r>
      <w:r w:rsidR="00673319" w:rsidRPr="00153EAA">
        <w:rPr>
          <w:rFonts w:ascii="Times New Roman" w:hAnsi="Times New Roman" w:cs="Times New Roman"/>
          <w:sz w:val="24"/>
          <w:szCs w:val="24"/>
        </w:rPr>
        <w:t xml:space="preserve">, </w:t>
      </w:r>
      <w:r w:rsidRPr="00153EAA">
        <w:rPr>
          <w:rFonts w:ascii="Times New Roman" w:hAnsi="Times New Roman" w:cs="Times New Roman"/>
          <w:sz w:val="24"/>
          <w:szCs w:val="24"/>
        </w:rPr>
        <w:t>podrazumijeva se da se pitanja pod F1 smatraju samo primjerima koje treba prilagoditi pojedinačnoj destinaciji i taj se popis može suziti ili proširiti ovisno o samoj destinaciji</w:t>
      </w:r>
      <w:r w:rsidR="00256C88" w:rsidRPr="00153EAA">
        <w:rPr>
          <w:rFonts w:ascii="Times New Roman" w:hAnsi="Times New Roman" w:cs="Times New Roman"/>
          <w:sz w:val="24"/>
          <w:szCs w:val="24"/>
        </w:rPr>
        <w:t xml:space="preserve">. </w:t>
      </w:r>
      <w:r w:rsidRPr="00153EAA">
        <w:rPr>
          <w:rFonts w:ascii="Times New Roman" w:hAnsi="Times New Roman" w:cs="Times New Roman"/>
          <w:sz w:val="24"/>
          <w:szCs w:val="24"/>
        </w:rPr>
        <w:t xml:space="preserve">Dodatno, s obzirom </w:t>
      </w:r>
      <w:r w:rsidR="7E255A6A" w:rsidRPr="00153EAA">
        <w:rPr>
          <w:rFonts w:ascii="Times New Roman" w:hAnsi="Times New Roman" w:cs="Times New Roman"/>
          <w:sz w:val="24"/>
          <w:szCs w:val="24"/>
        </w:rPr>
        <w:t xml:space="preserve">na to da </w:t>
      </w:r>
      <w:r w:rsidRPr="00153EAA">
        <w:rPr>
          <w:rFonts w:ascii="Times New Roman" w:hAnsi="Times New Roman" w:cs="Times New Roman"/>
          <w:sz w:val="24"/>
          <w:szCs w:val="24"/>
        </w:rPr>
        <w:t xml:space="preserve">predmetno pitanje nije obvezno, </w:t>
      </w:r>
      <w:r w:rsidR="00256C88" w:rsidRPr="00153EAA">
        <w:rPr>
          <w:rFonts w:ascii="Times New Roman" w:hAnsi="Times New Roman" w:cs="Times New Roman"/>
          <w:sz w:val="24"/>
          <w:szCs w:val="24"/>
        </w:rPr>
        <w:t xml:space="preserve">ukoliko </w:t>
      </w:r>
      <w:r w:rsidRPr="00153EAA">
        <w:rPr>
          <w:rFonts w:ascii="Times New Roman" w:hAnsi="Times New Roman" w:cs="Times New Roman"/>
          <w:sz w:val="24"/>
          <w:szCs w:val="24"/>
        </w:rPr>
        <w:t>ispitanici neće htjeti odgovarati ili će preskočiti neke elemente</w:t>
      </w:r>
      <w:r w:rsidR="00256C88" w:rsidRPr="00153EAA">
        <w:rPr>
          <w:rFonts w:ascii="Times New Roman" w:hAnsi="Times New Roman" w:cs="Times New Roman"/>
          <w:sz w:val="24"/>
          <w:szCs w:val="24"/>
        </w:rPr>
        <w:t xml:space="preserve"> to </w:t>
      </w:r>
      <w:r w:rsidRPr="00153EAA">
        <w:rPr>
          <w:rFonts w:ascii="Times New Roman" w:hAnsi="Times New Roman" w:cs="Times New Roman"/>
          <w:sz w:val="24"/>
          <w:szCs w:val="24"/>
        </w:rPr>
        <w:t xml:space="preserve">neće utjecati </w:t>
      </w:r>
    </w:p>
    <w:p w14:paraId="06DE97D2" w14:textId="77777777" w:rsidR="001B6C19" w:rsidRPr="00153EAA" w:rsidRDefault="001B6C19" w:rsidP="00977AF0">
      <w:pPr>
        <w:pStyle w:val="Bezproreda"/>
        <w:jc w:val="both"/>
        <w:rPr>
          <w:rFonts w:ascii="Times New Roman" w:hAnsi="Times New Roman" w:cs="Times New Roman"/>
          <w:sz w:val="24"/>
          <w:szCs w:val="24"/>
        </w:rPr>
      </w:pPr>
    </w:p>
    <w:p w14:paraId="79F6DAF4" w14:textId="58AD2E85" w:rsidR="00AE4471" w:rsidRPr="00153EAA" w:rsidRDefault="00AB60DC" w:rsidP="00977AF0">
      <w:pPr>
        <w:pStyle w:val="Bezproreda"/>
        <w:jc w:val="both"/>
        <w:rPr>
          <w:rFonts w:ascii="Times New Roman" w:hAnsi="Times New Roman" w:cs="Times New Roman"/>
          <w:sz w:val="24"/>
          <w:szCs w:val="24"/>
        </w:rPr>
      </w:pPr>
      <w:r w:rsidRPr="00153EAA">
        <w:rPr>
          <w:rFonts w:ascii="Times New Roman" w:hAnsi="Times New Roman" w:cs="Times New Roman"/>
          <w:sz w:val="24"/>
          <w:szCs w:val="24"/>
        </w:rPr>
        <w:lastRenderedPageBreak/>
        <w:t xml:space="preserve">na pravovaljanost provedene ankete ako su dobiveni odgovori na pitanja koja su neophodna za izračun obveznih pokazatelja. </w:t>
      </w:r>
    </w:p>
    <w:p w14:paraId="752125E6" w14:textId="13B7E503" w:rsidR="00977AF0" w:rsidRPr="00153EAA" w:rsidRDefault="00977AF0" w:rsidP="00977AF0">
      <w:pPr>
        <w:pStyle w:val="Bezproreda"/>
        <w:jc w:val="both"/>
        <w:rPr>
          <w:rFonts w:ascii="Times New Roman" w:hAnsi="Times New Roman" w:cs="Times New Roman"/>
          <w:sz w:val="24"/>
          <w:szCs w:val="24"/>
        </w:rPr>
      </w:pPr>
    </w:p>
    <w:p w14:paraId="1A578B61" w14:textId="74F44F1B" w:rsidR="5240C951" w:rsidRPr="00153EAA" w:rsidRDefault="5240C951" w:rsidP="6DBFCB43">
      <w:pPr>
        <w:jc w:val="both"/>
        <w:rPr>
          <w:rFonts w:ascii="Times New Roman" w:eastAsia="Times New Roman" w:hAnsi="Times New Roman" w:cs="Times New Roman"/>
          <w:sz w:val="24"/>
          <w:szCs w:val="24"/>
        </w:rPr>
      </w:pPr>
      <w:r w:rsidRPr="00153EAA">
        <w:rPr>
          <w:rFonts w:ascii="Times New Roman" w:eastAsia="Times New Roman" w:hAnsi="Times New Roman" w:cs="Times New Roman"/>
          <w:b/>
          <w:bCs/>
          <w:sz w:val="24"/>
          <w:szCs w:val="24"/>
        </w:rPr>
        <w:t>Kako pristupiti različitim jezičnim verzijama Upitnika za istraživanje zadovoljstva turista i jednodnevnih posjetitelja?</w:t>
      </w:r>
    </w:p>
    <w:p w14:paraId="3DB15E54" w14:textId="1E4ABFD0" w:rsidR="5240C951" w:rsidRPr="00153EAA" w:rsidRDefault="5240C951" w:rsidP="2AB30C6D">
      <w:pPr>
        <w:jc w:val="both"/>
        <w:rPr>
          <w:rFonts w:ascii="Times New Roman" w:eastAsia="Times New Roman" w:hAnsi="Times New Roman" w:cs="Times New Roman"/>
          <w:sz w:val="24"/>
          <w:szCs w:val="24"/>
        </w:rPr>
      </w:pPr>
      <w:r w:rsidRPr="00153EAA">
        <w:rPr>
          <w:rFonts w:ascii="Times New Roman" w:eastAsia="Times New Roman" w:hAnsi="Times New Roman" w:cs="Times New Roman"/>
          <w:sz w:val="24"/>
          <w:szCs w:val="24"/>
        </w:rPr>
        <w:t xml:space="preserve">Upitnik je osim na hrvatskom dostupan na još šest jezika (engleski, njemački, talijanski, slovenski, češki i poljski). Prilikom uvoza predloška upitnika i spremanja na EUSurvey račun, potrebno je otvoriti novostvoreni upitnik i klikom na ikonu jezici odabrati jezičnu verziju. Jezične verzije moguće je editirati odabirom ikone </w:t>
      </w:r>
      <w:r w:rsidRPr="00153EAA">
        <w:rPr>
          <w:rFonts w:ascii="Times New Roman" w:eastAsia="Times New Roman" w:hAnsi="Times New Roman" w:cs="Times New Roman"/>
          <w:i/>
          <w:iCs/>
          <w:sz w:val="24"/>
          <w:szCs w:val="24"/>
        </w:rPr>
        <w:t xml:space="preserve">Translations </w:t>
      </w:r>
      <w:r w:rsidRPr="00153EAA">
        <w:rPr>
          <w:rFonts w:ascii="Times New Roman" w:eastAsia="Times New Roman" w:hAnsi="Times New Roman" w:cs="Times New Roman"/>
          <w:sz w:val="24"/>
          <w:szCs w:val="24"/>
        </w:rPr>
        <w:t>na alatnoj traci.</w:t>
      </w:r>
    </w:p>
    <w:p w14:paraId="70F2296E" w14:textId="029FDBD5" w:rsidR="6DBFCB43" w:rsidRPr="00153EAA" w:rsidRDefault="6DBFCB43" w:rsidP="2AB30C6D">
      <w:pPr>
        <w:jc w:val="both"/>
        <w:rPr>
          <w:rFonts w:ascii="Times New Roman" w:eastAsia="Times New Roman" w:hAnsi="Times New Roman" w:cs="Times New Roman"/>
          <w:sz w:val="24"/>
          <w:szCs w:val="24"/>
        </w:rPr>
      </w:pPr>
    </w:p>
    <w:p w14:paraId="647128ED" w14:textId="3F4BE6CE" w:rsidR="26385AC3" w:rsidRPr="00153EAA" w:rsidRDefault="26385AC3" w:rsidP="2AB30C6D">
      <w:pPr>
        <w:jc w:val="both"/>
        <w:rPr>
          <w:rFonts w:ascii="Times New Roman" w:eastAsia="Times New Roman" w:hAnsi="Times New Roman" w:cs="Times New Roman"/>
          <w:b/>
          <w:bCs/>
          <w:sz w:val="24"/>
          <w:szCs w:val="24"/>
        </w:rPr>
      </w:pPr>
      <w:r w:rsidRPr="00153EAA">
        <w:rPr>
          <w:rFonts w:ascii="Times New Roman" w:eastAsia="Times New Roman" w:hAnsi="Times New Roman" w:cs="Times New Roman"/>
          <w:b/>
          <w:bCs/>
          <w:sz w:val="24"/>
          <w:szCs w:val="24"/>
        </w:rPr>
        <w:t xml:space="preserve">Koji je zadani uzorak na kojemu se trebaju provesti primarna istraživanja zadovoljstvo lokalnog stanovništva i turista ukoliko se plan upravljanja destinacijom izrađuje za područje koje se sastoji od više općina/gradova/turističkih zajednica. </w:t>
      </w:r>
    </w:p>
    <w:p w14:paraId="75B0EED0" w14:textId="00FB11BA" w:rsidR="26385AC3" w:rsidRPr="00153EAA" w:rsidRDefault="26385AC3" w:rsidP="2AB30C6D">
      <w:pPr>
        <w:shd w:val="clear" w:color="auto" w:fill="FFFFFF" w:themeFill="background1"/>
        <w:jc w:val="both"/>
        <w:rPr>
          <w:rFonts w:ascii="Times New Roman" w:eastAsia="Times New Roman" w:hAnsi="Times New Roman" w:cs="Times New Roman"/>
          <w:sz w:val="24"/>
          <w:szCs w:val="24"/>
        </w:rPr>
      </w:pPr>
      <w:r w:rsidRPr="00153EAA">
        <w:rPr>
          <w:rFonts w:ascii="Times New Roman" w:eastAsia="Times New Roman" w:hAnsi="Times New Roman" w:cs="Times New Roman"/>
          <w:sz w:val="24"/>
          <w:szCs w:val="24"/>
        </w:rPr>
        <w:t xml:space="preserve">Kao što se navodi u dokumentima koji su objavljeni na stranicama MINTS-a: </w:t>
      </w:r>
      <w:hyperlink r:id="rId14">
        <w:r w:rsidRPr="00153EAA">
          <w:rPr>
            <w:rStyle w:val="Hiperveza"/>
            <w:rFonts w:ascii="Times New Roman" w:eastAsia="Times New Roman" w:hAnsi="Times New Roman" w:cs="Times New Roman"/>
            <w:color w:val="auto"/>
            <w:sz w:val="24"/>
            <w:szCs w:val="24"/>
          </w:rPr>
          <w:t>Smjernice za provođenje istraživanja stavova lokalnog stanovništva V1.2. lipanj 2025.</w:t>
        </w:r>
      </w:hyperlink>
      <w:hyperlink r:id="rId15">
        <w:r w:rsidRPr="00153EAA">
          <w:rPr>
            <w:rStyle w:val="Hiperveza"/>
            <w:rFonts w:ascii="Times New Roman" w:eastAsia="Times New Roman" w:hAnsi="Times New Roman" w:cs="Times New Roman"/>
            <w:color w:val="auto"/>
            <w:sz w:val="24"/>
            <w:szCs w:val="24"/>
          </w:rPr>
          <w:t xml:space="preserve"> </w:t>
        </w:r>
      </w:hyperlink>
      <w:r w:rsidRPr="00153EAA">
        <w:rPr>
          <w:rFonts w:ascii="Times New Roman" w:eastAsia="Times New Roman" w:hAnsi="Times New Roman" w:cs="Times New Roman"/>
          <w:sz w:val="24"/>
          <w:szCs w:val="24"/>
        </w:rPr>
        <w:t xml:space="preserve">i </w:t>
      </w:r>
      <w:hyperlink r:id="rId16">
        <w:r w:rsidRPr="00153EAA">
          <w:rPr>
            <w:rStyle w:val="Hiperveza"/>
            <w:rFonts w:ascii="Times New Roman" w:eastAsia="Times New Roman" w:hAnsi="Times New Roman" w:cs="Times New Roman"/>
            <w:color w:val="auto"/>
            <w:sz w:val="24"/>
            <w:szCs w:val="24"/>
          </w:rPr>
          <w:t>Smjernice za provođenje istraživanja zadovoljstva cjelokupnim boravkom u destinaciji V1.2 lipanj 2025.</w:t>
        </w:r>
      </w:hyperlink>
      <w:r w:rsidRPr="00153EAA">
        <w:rPr>
          <w:rFonts w:ascii="Times New Roman" w:eastAsia="Times New Roman" w:hAnsi="Times New Roman" w:cs="Times New Roman"/>
          <w:sz w:val="24"/>
          <w:szCs w:val="24"/>
        </w:rPr>
        <w:t xml:space="preserve"> </w:t>
      </w:r>
    </w:p>
    <w:p w14:paraId="68B4CF79" w14:textId="7EDC8548" w:rsidR="26385AC3" w:rsidRPr="00153EAA" w:rsidRDefault="26385AC3" w:rsidP="2AB30C6D">
      <w:pPr>
        <w:jc w:val="both"/>
        <w:rPr>
          <w:rFonts w:ascii="Times New Roman" w:eastAsia="Times New Roman" w:hAnsi="Times New Roman" w:cs="Times New Roman"/>
          <w:sz w:val="24"/>
          <w:szCs w:val="24"/>
        </w:rPr>
      </w:pPr>
      <w:r w:rsidRPr="00153EAA">
        <w:rPr>
          <w:rFonts w:ascii="Times New Roman" w:eastAsia="Times New Roman" w:hAnsi="Times New Roman" w:cs="Times New Roman"/>
          <w:sz w:val="24"/>
          <w:szCs w:val="24"/>
        </w:rPr>
        <w:t xml:space="preserve">istraživanja koja je potrebno provesti za ispitivanje zadovoljstva lokalnog </w:t>
      </w:r>
      <w:r w:rsidR="16792759" w:rsidRPr="00153EAA">
        <w:rPr>
          <w:rFonts w:ascii="Times New Roman" w:eastAsia="Times New Roman" w:hAnsi="Times New Roman" w:cs="Times New Roman"/>
          <w:sz w:val="24"/>
          <w:szCs w:val="24"/>
        </w:rPr>
        <w:t>stanovništva</w:t>
      </w:r>
      <w:r w:rsidRPr="00153EAA">
        <w:rPr>
          <w:rFonts w:ascii="Times New Roman" w:eastAsia="Times New Roman" w:hAnsi="Times New Roman" w:cs="Times New Roman"/>
          <w:sz w:val="24"/>
          <w:szCs w:val="24"/>
        </w:rPr>
        <w:t xml:space="preserve"> i turista potrebno je provesti za svaku TZ koja je obuhvaćena planom upravljanja destinacije. </w:t>
      </w:r>
    </w:p>
    <w:p w14:paraId="7F10C9FB" w14:textId="5C4BC81D" w:rsidR="26385AC3" w:rsidRPr="00153EAA" w:rsidRDefault="26385AC3" w:rsidP="2AB30C6D">
      <w:pPr>
        <w:jc w:val="both"/>
        <w:rPr>
          <w:rFonts w:ascii="Times New Roman" w:eastAsia="Times New Roman" w:hAnsi="Times New Roman" w:cs="Times New Roman"/>
          <w:sz w:val="24"/>
          <w:szCs w:val="24"/>
        </w:rPr>
      </w:pPr>
      <w:r w:rsidRPr="00153EAA">
        <w:rPr>
          <w:rFonts w:ascii="Times New Roman" w:eastAsia="Times New Roman" w:hAnsi="Times New Roman" w:cs="Times New Roman"/>
          <w:sz w:val="24"/>
          <w:szCs w:val="24"/>
        </w:rPr>
        <w:t xml:space="preserve"> </w:t>
      </w:r>
    </w:p>
    <w:p w14:paraId="20B19627" w14:textId="06FB0432" w:rsidR="6DBFCB43" w:rsidRPr="00153EAA" w:rsidRDefault="26385AC3" w:rsidP="2AB30C6D">
      <w:pPr>
        <w:jc w:val="both"/>
        <w:rPr>
          <w:rFonts w:ascii="Times New Roman" w:eastAsia="Times New Roman" w:hAnsi="Times New Roman" w:cs="Times New Roman"/>
          <w:sz w:val="24"/>
          <w:szCs w:val="24"/>
        </w:rPr>
      </w:pPr>
      <w:r w:rsidRPr="00153EAA">
        <w:rPr>
          <w:rFonts w:ascii="Times New Roman" w:eastAsia="Times New Roman" w:hAnsi="Times New Roman" w:cs="Times New Roman"/>
          <w:sz w:val="24"/>
          <w:szCs w:val="24"/>
        </w:rPr>
        <w:t>U poglavlju 3.3. Određivanje veličine uzorka u oba dokumenta propisano je: Određivanje veličine uzorka kod on-line istraživanja veličina uzorka vođena je načelom: što više, to bolje. Za minimalnu veličinu uzorka može se postaviti okvirna veličina uzorka za metodu osobnog intervjua odnosno minimalno 300 do 400 ispitanika. Za TZ na čijem se području živi manje od 5000 stanovnika odnosno ostvaruje se manje od 5.000 dolazaka turista u jednoj godini mogu se pojaviti poteškoće u ostvarivanju zadanog okvirnog uzorka pa se prihvaća i manji uzorak, uz preporuku da se pokuša ostvariti što je moguće veći uzorak u danim okolnostima.</w:t>
      </w:r>
    </w:p>
    <w:p w14:paraId="66DCB18D" w14:textId="38EE44AB" w:rsidR="00705E11" w:rsidRPr="00153EAA" w:rsidRDefault="00705E11" w:rsidP="2AB30C6D">
      <w:pPr>
        <w:jc w:val="both"/>
        <w:rPr>
          <w:rFonts w:ascii="Times New Roman" w:eastAsia="Times New Roman" w:hAnsi="Times New Roman" w:cs="Times New Roman"/>
          <w:sz w:val="24"/>
          <w:szCs w:val="24"/>
        </w:rPr>
      </w:pPr>
    </w:p>
    <w:p w14:paraId="27CD25F2" w14:textId="6CBBE73B" w:rsidR="00705E11" w:rsidRPr="00153EAA" w:rsidRDefault="00705E11" w:rsidP="00705E11">
      <w:pPr>
        <w:jc w:val="both"/>
        <w:rPr>
          <w:rFonts w:ascii="Times New Roman" w:eastAsia="Times New Roman" w:hAnsi="Times New Roman" w:cs="Times New Roman"/>
          <w:b/>
          <w:sz w:val="24"/>
          <w:szCs w:val="24"/>
        </w:rPr>
      </w:pPr>
      <w:r w:rsidRPr="00153EAA">
        <w:rPr>
          <w:rFonts w:ascii="Times New Roman" w:eastAsia="Times New Roman" w:hAnsi="Times New Roman" w:cs="Times New Roman"/>
          <w:b/>
          <w:sz w:val="24"/>
          <w:szCs w:val="24"/>
        </w:rPr>
        <w:t>Kako doći do podataka koji se odnose na gospodarske aspekte održivosti:  Broj zaposlenih u dobi od 25 - 49 godina u djelatnostima iz područja I  Djelatnosti pružanja smještaja te pripreme i usluživanja hrane - godišnji prosjek i Broj zaposlenih sa strukovnom školom u djelatnostima iz područja I Djelatnosti pružanja smještaja te pripreme i usluživanja hrane - godišnji prosjek?</w:t>
      </w:r>
    </w:p>
    <w:p w14:paraId="37B1C577" w14:textId="138366ED" w:rsidR="009C788E" w:rsidRPr="00316458" w:rsidRDefault="009C788E" w:rsidP="009D5006">
      <w:pPr>
        <w:numPr>
          <w:ilvl w:val="0"/>
          <w:numId w:val="10"/>
        </w:numPr>
        <w:shd w:val="clear" w:color="auto" w:fill="FFFFFF"/>
        <w:spacing w:before="100" w:beforeAutospacing="1" w:after="100" w:afterAutospacing="1"/>
        <w:ind w:left="0"/>
        <w:jc w:val="both"/>
        <w:rPr>
          <w:rFonts w:ascii="Times New Roman" w:eastAsia="Times New Roman" w:hAnsi="Times New Roman" w:cs="Times New Roman"/>
          <w:sz w:val="24"/>
          <w:szCs w:val="24"/>
        </w:rPr>
      </w:pPr>
      <w:r w:rsidRPr="00316458">
        <w:rPr>
          <w:rFonts w:ascii="Times New Roman" w:eastAsia="Times New Roman" w:hAnsi="Times New Roman" w:cs="Times New Roman"/>
          <w:sz w:val="24"/>
          <w:szCs w:val="24"/>
        </w:rPr>
        <w:t xml:space="preserve">Kao što je napisano u Pravilniku o pokazateljima za praćenje razvoja i održivosti turizma i dokumentu koji je pripremilo i na svojim stranicama objavilo Ministarstvo turizma i sporta: </w:t>
      </w:r>
      <w:hyperlink r:id="rId17" w:history="1">
        <w:r w:rsidR="00316458" w:rsidRPr="00316458">
          <w:rPr>
            <w:rFonts w:ascii="Times New Roman" w:eastAsia="Times New Roman" w:hAnsi="Times New Roman" w:cs="Times New Roman"/>
            <w:sz w:val="24"/>
            <w:szCs w:val="24"/>
            <w:u w:val="single"/>
            <w:lang w:eastAsia="hr-HR"/>
          </w:rPr>
          <w:t>Smjernice za provođenje istraživanja gospodarskih subjekta V.1. veljača 2025 (preuzmite)</w:t>
        </w:r>
      </w:hyperlink>
      <w:r w:rsidR="00316458" w:rsidRPr="00316458">
        <w:rPr>
          <w:rFonts w:ascii="Times New Roman" w:eastAsia="Times New Roman" w:hAnsi="Times New Roman" w:cs="Times New Roman"/>
          <w:sz w:val="24"/>
          <w:szCs w:val="24"/>
          <w:lang w:eastAsia="hr-HR"/>
        </w:rPr>
        <w:t xml:space="preserve"> </w:t>
      </w:r>
      <w:r w:rsidRPr="00316458">
        <w:rPr>
          <w:rFonts w:ascii="Times New Roman" w:eastAsia="Times New Roman" w:hAnsi="Times New Roman" w:cs="Times New Roman"/>
          <w:sz w:val="24"/>
          <w:szCs w:val="24"/>
        </w:rPr>
        <w:t xml:space="preserve">  izvor navedenih podataka potrebnih za izračun specifičnog pokazatelja održivosti 3.2.6. Zaposlenost u području I Djelatnost pružanja smještaja te pripreme i usluživanja hrane prema dobi, stupnju obrazovanja te vrsti ugovora  je anketa svih gospodarskih subjekata u području I Djelatnost pružanja smještaja te priprema i usluživanje hrane. </w:t>
      </w:r>
    </w:p>
    <w:p w14:paraId="7FA2B3CC" w14:textId="39F146E3" w:rsidR="009C788E" w:rsidRPr="00153EAA" w:rsidRDefault="009C788E" w:rsidP="009C788E">
      <w:pPr>
        <w:jc w:val="both"/>
        <w:rPr>
          <w:rFonts w:ascii="Times New Roman" w:eastAsia="Times New Roman" w:hAnsi="Times New Roman" w:cs="Times New Roman"/>
          <w:sz w:val="24"/>
          <w:szCs w:val="24"/>
        </w:rPr>
      </w:pPr>
      <w:r w:rsidRPr="00153EAA">
        <w:rPr>
          <w:rFonts w:ascii="Times New Roman" w:eastAsia="Times New Roman" w:hAnsi="Times New Roman" w:cs="Times New Roman"/>
          <w:sz w:val="24"/>
          <w:szCs w:val="24"/>
        </w:rPr>
        <w:t xml:space="preserve">Navedene Smjernice detaljno opisuju  postupak provođenja primarnog istraživanja te predložak upitnika.   </w:t>
      </w:r>
    </w:p>
    <w:p w14:paraId="10D972B1" w14:textId="77777777" w:rsidR="00977AF0" w:rsidRPr="00153EAA" w:rsidRDefault="00977AF0" w:rsidP="00977AF0">
      <w:pPr>
        <w:pStyle w:val="Bezproreda"/>
        <w:jc w:val="both"/>
        <w:rPr>
          <w:rFonts w:ascii="Times New Roman" w:hAnsi="Times New Roman" w:cs="Times New Roman"/>
          <w:b/>
          <w:sz w:val="24"/>
          <w:szCs w:val="24"/>
        </w:rPr>
      </w:pPr>
    </w:p>
    <w:p w14:paraId="440FEB80" w14:textId="5996728E" w:rsidR="00E1341B" w:rsidRPr="00153EAA" w:rsidRDefault="00E1341B" w:rsidP="002E2796">
      <w:pPr>
        <w:pStyle w:val="Naslov2"/>
        <w:jc w:val="both"/>
        <w:rPr>
          <w:rFonts w:ascii="Times New Roman" w:hAnsi="Times New Roman" w:cs="Times New Roman"/>
          <w:color w:val="auto"/>
          <w:sz w:val="24"/>
          <w:szCs w:val="24"/>
        </w:rPr>
      </w:pPr>
      <w:bookmarkStart w:id="3" w:name="_Toc192600908"/>
      <w:r w:rsidRPr="00153EAA">
        <w:rPr>
          <w:rFonts w:ascii="Times New Roman" w:hAnsi="Times New Roman" w:cs="Times New Roman"/>
          <w:color w:val="auto"/>
          <w:sz w:val="24"/>
          <w:szCs w:val="24"/>
        </w:rPr>
        <w:t>PODATCI IZ SEKUNDARNIH IZVORA</w:t>
      </w:r>
      <w:bookmarkEnd w:id="3"/>
    </w:p>
    <w:p w14:paraId="7BB58C78" w14:textId="54DE68D3" w:rsidR="00A949CD" w:rsidRPr="00153EAA" w:rsidRDefault="00A949CD" w:rsidP="00C60DBD">
      <w:pPr>
        <w:rPr>
          <w:rFonts w:ascii="Times New Roman" w:hAnsi="Times New Roman" w:cs="Times New Roman"/>
          <w:sz w:val="24"/>
          <w:szCs w:val="24"/>
        </w:rPr>
      </w:pPr>
    </w:p>
    <w:p w14:paraId="7368595D" w14:textId="6A9C33A2" w:rsidR="00A949CD" w:rsidRPr="00153EAA" w:rsidRDefault="00EA5937" w:rsidP="00EA5937">
      <w:pPr>
        <w:rPr>
          <w:rFonts w:ascii="Times New Roman" w:hAnsi="Times New Roman" w:cs="Times New Roman"/>
          <w:b/>
          <w:sz w:val="24"/>
          <w:szCs w:val="24"/>
        </w:rPr>
      </w:pPr>
      <w:r>
        <w:rPr>
          <w:rFonts w:ascii="Times New Roman" w:hAnsi="Times New Roman" w:cs="Times New Roman"/>
          <w:b/>
          <w:sz w:val="24"/>
          <w:szCs w:val="24"/>
        </w:rPr>
        <w:t xml:space="preserve">Treba li </w:t>
      </w:r>
      <w:r w:rsidR="002E5FC5">
        <w:rPr>
          <w:rFonts w:ascii="Times New Roman" w:hAnsi="Times New Roman" w:cs="Times New Roman"/>
          <w:b/>
          <w:sz w:val="24"/>
          <w:szCs w:val="24"/>
        </w:rPr>
        <w:t xml:space="preserve">se </w:t>
      </w:r>
      <w:r>
        <w:rPr>
          <w:rFonts w:ascii="Times New Roman" w:hAnsi="Times New Roman" w:cs="Times New Roman"/>
          <w:b/>
          <w:sz w:val="24"/>
          <w:szCs w:val="24"/>
        </w:rPr>
        <w:t xml:space="preserve">za </w:t>
      </w:r>
      <w:r w:rsidR="00A949CD" w:rsidRPr="00153EAA">
        <w:rPr>
          <w:rFonts w:ascii="Times New Roman" w:hAnsi="Times New Roman" w:cs="Times New Roman"/>
          <w:b/>
          <w:sz w:val="24"/>
          <w:szCs w:val="24"/>
        </w:rPr>
        <w:t>podatak o turističkim noćenjima ili dolascima, potreban za izračun više obveznih pokazatelja, u izračunu koristiti broj komercijalnih noćenja/dolazaka ili broj ukupnih noćenja/ dolazaka (zbroj komercijalnih i nekomercijalnih)?</w:t>
      </w:r>
    </w:p>
    <w:p w14:paraId="0EE7C831" w14:textId="5178BAD8" w:rsidR="00A949CD" w:rsidRPr="00153EAA" w:rsidRDefault="00A949CD" w:rsidP="00EA5937">
      <w:pPr>
        <w:rPr>
          <w:rFonts w:ascii="Times New Roman" w:hAnsi="Times New Roman" w:cs="Times New Roman"/>
          <w:sz w:val="24"/>
          <w:szCs w:val="24"/>
        </w:rPr>
      </w:pPr>
    </w:p>
    <w:p w14:paraId="33650768" w14:textId="77777777" w:rsidR="00A949CD" w:rsidRPr="00153EAA" w:rsidRDefault="00A949CD" w:rsidP="00A949CD">
      <w:pPr>
        <w:rPr>
          <w:rFonts w:ascii="Times New Roman" w:hAnsi="Times New Roman" w:cs="Times New Roman"/>
          <w:sz w:val="24"/>
          <w:szCs w:val="24"/>
        </w:rPr>
      </w:pPr>
      <w:r w:rsidRPr="00153EAA">
        <w:rPr>
          <w:rFonts w:ascii="Times New Roman" w:hAnsi="Times New Roman" w:cs="Times New Roman"/>
          <w:sz w:val="24"/>
          <w:szCs w:val="24"/>
        </w:rPr>
        <w:lastRenderedPageBreak/>
        <w:t>Noćenja turista jesu svaka registrirana noć osobe (turista) u objektu koji pruža uslugu smještaja (prijavljena noćenja u komercijalnom i nekomercijalnom smještaju u sustavu eVisitor).</w:t>
      </w:r>
    </w:p>
    <w:p w14:paraId="1FA4D2B4" w14:textId="77777777" w:rsidR="00A949CD" w:rsidRPr="00153EAA" w:rsidRDefault="00A949CD" w:rsidP="00EA5937">
      <w:pPr>
        <w:rPr>
          <w:rFonts w:ascii="Times New Roman" w:hAnsi="Times New Roman" w:cs="Times New Roman"/>
          <w:sz w:val="24"/>
          <w:szCs w:val="24"/>
        </w:rPr>
      </w:pPr>
    </w:p>
    <w:p w14:paraId="5B27C776" w14:textId="77777777" w:rsidR="00E1341B" w:rsidRPr="00153EAA" w:rsidRDefault="00E1341B" w:rsidP="002E2796">
      <w:pPr>
        <w:jc w:val="both"/>
        <w:rPr>
          <w:rFonts w:ascii="Times New Roman" w:hAnsi="Times New Roman" w:cs="Times New Roman"/>
          <w:b/>
          <w:sz w:val="24"/>
          <w:szCs w:val="24"/>
        </w:rPr>
      </w:pPr>
    </w:p>
    <w:p w14:paraId="2F771A59" w14:textId="2218BB15" w:rsidR="00745103" w:rsidRPr="00153EAA" w:rsidRDefault="005069DB" w:rsidP="002E2796">
      <w:pPr>
        <w:jc w:val="both"/>
        <w:rPr>
          <w:rFonts w:ascii="Times New Roman" w:hAnsi="Times New Roman" w:cs="Times New Roman"/>
          <w:b/>
          <w:sz w:val="24"/>
          <w:szCs w:val="24"/>
        </w:rPr>
      </w:pPr>
      <w:r w:rsidRPr="00153EAA">
        <w:rPr>
          <w:rFonts w:ascii="Times New Roman" w:hAnsi="Times New Roman" w:cs="Times New Roman"/>
          <w:b/>
          <w:sz w:val="24"/>
          <w:szCs w:val="24"/>
        </w:rPr>
        <w:t>K</w:t>
      </w:r>
      <w:r w:rsidR="00745103" w:rsidRPr="00153EAA">
        <w:rPr>
          <w:rFonts w:ascii="Times New Roman" w:hAnsi="Times New Roman" w:cs="Times New Roman"/>
          <w:b/>
          <w:sz w:val="24"/>
          <w:szCs w:val="24"/>
        </w:rPr>
        <w:t>ako doći do podataka</w:t>
      </w:r>
      <w:r w:rsidR="00A1776B" w:rsidRPr="00153EAA">
        <w:rPr>
          <w:rFonts w:ascii="Times New Roman" w:hAnsi="Times New Roman" w:cs="Times New Roman"/>
          <w:b/>
          <w:sz w:val="24"/>
          <w:szCs w:val="24"/>
        </w:rPr>
        <w:t xml:space="preserve"> o ukupnoj finalnoj </w:t>
      </w:r>
      <w:r w:rsidR="00745103" w:rsidRPr="00153EAA">
        <w:rPr>
          <w:rFonts w:ascii="Times New Roman" w:hAnsi="Times New Roman" w:cs="Times New Roman"/>
          <w:b/>
          <w:sz w:val="24"/>
          <w:szCs w:val="24"/>
        </w:rPr>
        <w:t>potrošnj</w:t>
      </w:r>
      <w:r w:rsidR="00A1776B" w:rsidRPr="00153EAA">
        <w:rPr>
          <w:rFonts w:ascii="Times New Roman" w:hAnsi="Times New Roman" w:cs="Times New Roman"/>
          <w:b/>
          <w:sz w:val="24"/>
          <w:szCs w:val="24"/>
        </w:rPr>
        <w:t>i</w:t>
      </w:r>
      <w:r w:rsidR="00745103" w:rsidRPr="00153EAA">
        <w:rPr>
          <w:rFonts w:ascii="Times New Roman" w:hAnsi="Times New Roman" w:cs="Times New Roman"/>
          <w:b/>
          <w:sz w:val="24"/>
          <w:szCs w:val="24"/>
        </w:rPr>
        <w:t xml:space="preserve"> vode u kućanstvima i smještajnim objektima u kalendarskom mjesecu s najmanjim brojem turističkih noćenja (m³) (veljača) i kalendarskom mjesecu s najvećim brojem turističkih noćenja (m³) (kolovoz) s obzirom da ima dosta pružatelja usluge na području županije.</w:t>
      </w:r>
    </w:p>
    <w:p w14:paraId="2DDBB841" w14:textId="6C52EB49" w:rsidR="00745103" w:rsidRPr="00153EAA" w:rsidRDefault="00745103" w:rsidP="002E2796">
      <w:pPr>
        <w:jc w:val="both"/>
        <w:rPr>
          <w:rFonts w:ascii="Times New Roman" w:hAnsi="Times New Roman" w:cs="Times New Roman"/>
          <w:sz w:val="24"/>
          <w:szCs w:val="24"/>
        </w:rPr>
      </w:pPr>
      <w:r w:rsidRPr="00153EAA">
        <w:rPr>
          <w:rFonts w:ascii="Times New Roman" w:hAnsi="Times New Roman" w:cs="Times New Roman"/>
          <w:sz w:val="24"/>
          <w:szCs w:val="24"/>
        </w:rPr>
        <w:t xml:space="preserve">Podatke o ukupnoj finalnoj potrošnji vode u kućanstvima i smještajnim objektima u kalendarskom mjesecu s najmanjim te najvećim brojem noćenja (m³) potrebno je prikupiti na mjesečnoj razini </w:t>
      </w:r>
      <w:r w:rsidR="00314D64" w:rsidRPr="00153EAA">
        <w:rPr>
          <w:rFonts w:ascii="Times New Roman" w:hAnsi="Times New Roman" w:cs="Times New Roman"/>
          <w:sz w:val="24"/>
          <w:szCs w:val="24"/>
        </w:rPr>
        <w:t xml:space="preserve">na razini svih </w:t>
      </w:r>
      <w:r w:rsidRPr="00153EAA">
        <w:rPr>
          <w:rFonts w:ascii="Times New Roman" w:hAnsi="Times New Roman" w:cs="Times New Roman"/>
          <w:sz w:val="24"/>
          <w:szCs w:val="24"/>
        </w:rPr>
        <w:t>jedinica</w:t>
      </w:r>
      <w:r w:rsidR="00314D64" w:rsidRPr="00153EAA">
        <w:rPr>
          <w:rFonts w:ascii="Times New Roman" w:hAnsi="Times New Roman" w:cs="Times New Roman"/>
          <w:sz w:val="24"/>
          <w:szCs w:val="24"/>
        </w:rPr>
        <w:t xml:space="preserve"> </w:t>
      </w:r>
      <w:r w:rsidRPr="00153EAA">
        <w:rPr>
          <w:rFonts w:ascii="Times New Roman" w:hAnsi="Times New Roman" w:cs="Times New Roman"/>
          <w:sz w:val="24"/>
          <w:szCs w:val="24"/>
        </w:rPr>
        <w:t>lokalne samouprave.</w:t>
      </w:r>
    </w:p>
    <w:p w14:paraId="61386D5A" w14:textId="069E052D" w:rsidR="00745103" w:rsidRPr="00153EAA" w:rsidRDefault="00745103" w:rsidP="002E2796">
      <w:pPr>
        <w:jc w:val="both"/>
        <w:rPr>
          <w:rStyle w:val="Hiperveza"/>
          <w:rFonts w:ascii="Times New Roman" w:hAnsi="Times New Roman" w:cs="Times New Roman"/>
          <w:color w:val="auto"/>
          <w:sz w:val="24"/>
          <w:szCs w:val="24"/>
        </w:rPr>
      </w:pPr>
      <w:r w:rsidRPr="00153EAA">
        <w:rPr>
          <w:rFonts w:ascii="Times New Roman" w:hAnsi="Times New Roman" w:cs="Times New Roman"/>
          <w:sz w:val="24"/>
          <w:szCs w:val="24"/>
        </w:rPr>
        <w:t xml:space="preserve">Podatke treba zatražiti od javnih isporučitelja vodnih usluga, odnosno vodovoda i komunalnih poduzeća </w:t>
      </w:r>
      <w:r w:rsidR="00314D64" w:rsidRPr="00153EAA">
        <w:rPr>
          <w:rFonts w:ascii="Times New Roman" w:hAnsi="Times New Roman" w:cs="Times New Roman"/>
          <w:sz w:val="24"/>
          <w:szCs w:val="24"/>
        </w:rPr>
        <w:t xml:space="preserve">koji pružaju usluge </w:t>
      </w:r>
      <w:r w:rsidRPr="00153EAA">
        <w:rPr>
          <w:rFonts w:ascii="Times New Roman" w:hAnsi="Times New Roman" w:cs="Times New Roman"/>
          <w:sz w:val="24"/>
          <w:szCs w:val="24"/>
        </w:rPr>
        <w:t>na razini</w:t>
      </w:r>
      <w:r w:rsidR="00314D64" w:rsidRPr="00153EAA">
        <w:rPr>
          <w:rFonts w:ascii="Times New Roman" w:hAnsi="Times New Roman" w:cs="Times New Roman"/>
          <w:sz w:val="24"/>
          <w:szCs w:val="24"/>
        </w:rPr>
        <w:t xml:space="preserve"> svake </w:t>
      </w:r>
      <w:r w:rsidRPr="00153EAA">
        <w:rPr>
          <w:rFonts w:ascii="Times New Roman" w:hAnsi="Times New Roman" w:cs="Times New Roman"/>
          <w:sz w:val="24"/>
          <w:szCs w:val="24"/>
        </w:rPr>
        <w:t>jedinic</w:t>
      </w:r>
      <w:r w:rsidR="00314D64" w:rsidRPr="00153EAA">
        <w:rPr>
          <w:rFonts w:ascii="Times New Roman" w:hAnsi="Times New Roman" w:cs="Times New Roman"/>
          <w:sz w:val="24"/>
          <w:szCs w:val="24"/>
        </w:rPr>
        <w:t>e</w:t>
      </w:r>
      <w:r w:rsidRPr="00153EAA">
        <w:rPr>
          <w:rFonts w:ascii="Times New Roman" w:hAnsi="Times New Roman" w:cs="Times New Roman"/>
          <w:sz w:val="24"/>
          <w:szCs w:val="24"/>
        </w:rPr>
        <w:t xml:space="preserve"> lokaln</w:t>
      </w:r>
      <w:r w:rsidR="00314D64" w:rsidRPr="00153EAA">
        <w:rPr>
          <w:rFonts w:ascii="Times New Roman" w:hAnsi="Times New Roman" w:cs="Times New Roman"/>
          <w:sz w:val="24"/>
          <w:szCs w:val="24"/>
        </w:rPr>
        <w:t>e</w:t>
      </w:r>
      <w:r w:rsidRPr="00153EAA">
        <w:rPr>
          <w:rFonts w:ascii="Times New Roman" w:hAnsi="Times New Roman" w:cs="Times New Roman"/>
          <w:sz w:val="24"/>
          <w:szCs w:val="24"/>
        </w:rPr>
        <w:t xml:space="preserve"> samouprav</w:t>
      </w:r>
      <w:r w:rsidR="00314D64" w:rsidRPr="00153EAA">
        <w:rPr>
          <w:rFonts w:ascii="Times New Roman" w:hAnsi="Times New Roman" w:cs="Times New Roman"/>
          <w:sz w:val="24"/>
          <w:szCs w:val="24"/>
        </w:rPr>
        <w:t>e</w:t>
      </w:r>
      <w:r w:rsidRPr="00153EAA">
        <w:rPr>
          <w:rFonts w:ascii="Times New Roman" w:hAnsi="Times New Roman" w:cs="Times New Roman"/>
          <w:sz w:val="24"/>
          <w:szCs w:val="24"/>
        </w:rPr>
        <w:t>, kao što je naved</w:t>
      </w:r>
      <w:r w:rsidR="00AF455F" w:rsidRPr="00153EAA">
        <w:rPr>
          <w:rFonts w:ascii="Times New Roman" w:hAnsi="Times New Roman" w:cs="Times New Roman"/>
          <w:sz w:val="24"/>
          <w:szCs w:val="24"/>
        </w:rPr>
        <w:t>e</w:t>
      </w:r>
      <w:r w:rsidRPr="00153EAA">
        <w:rPr>
          <w:rFonts w:ascii="Times New Roman" w:hAnsi="Times New Roman" w:cs="Times New Roman"/>
          <w:sz w:val="24"/>
          <w:szCs w:val="24"/>
        </w:rPr>
        <w:t xml:space="preserve">no u dokumentu </w:t>
      </w:r>
      <w:r w:rsidRPr="00153EAA">
        <w:rPr>
          <w:rFonts w:ascii="Times New Roman" w:hAnsi="Times New Roman" w:cs="Times New Roman"/>
          <w:sz w:val="24"/>
          <w:szCs w:val="24"/>
        </w:rPr>
        <w:fldChar w:fldCharType="begin"/>
      </w:r>
      <w:r w:rsidRPr="00153EAA">
        <w:rPr>
          <w:rFonts w:ascii="Times New Roman" w:hAnsi="Times New Roman" w:cs="Times New Roman"/>
          <w:sz w:val="24"/>
          <w:szCs w:val="24"/>
        </w:rPr>
        <w:instrText xml:space="preserve"> HYPERLINK "https://mint.gov.hr/UserDocsImages/dokumenti/Smjernice%20za%20prikupljanje%20podataka%20iz%20sekundarnih%20izvora_0924%20.xlsx" </w:instrText>
      </w:r>
      <w:r w:rsidRPr="00153EAA">
        <w:rPr>
          <w:rFonts w:ascii="Times New Roman" w:hAnsi="Times New Roman" w:cs="Times New Roman"/>
          <w:sz w:val="24"/>
          <w:szCs w:val="24"/>
        </w:rPr>
        <w:fldChar w:fldCharType="separate"/>
      </w:r>
      <w:r w:rsidRPr="00153EAA">
        <w:rPr>
          <w:rStyle w:val="Hiperveza"/>
          <w:rFonts w:ascii="Times New Roman" w:hAnsi="Times New Roman" w:cs="Times New Roman"/>
          <w:color w:val="auto"/>
          <w:sz w:val="24"/>
          <w:szCs w:val="24"/>
        </w:rPr>
        <w:t>Smjernice za prikupljanje podataka iz sekundarnih izvora.</w:t>
      </w:r>
    </w:p>
    <w:p w14:paraId="4CC80A6F" w14:textId="1F9DAB76" w:rsidR="00745103" w:rsidRPr="00153EAA" w:rsidRDefault="00745103" w:rsidP="002E2796">
      <w:pPr>
        <w:jc w:val="both"/>
        <w:rPr>
          <w:rFonts w:ascii="Times New Roman" w:hAnsi="Times New Roman" w:cs="Times New Roman"/>
          <w:sz w:val="24"/>
          <w:szCs w:val="24"/>
        </w:rPr>
      </w:pPr>
      <w:r w:rsidRPr="00153EAA">
        <w:rPr>
          <w:rFonts w:ascii="Times New Roman" w:hAnsi="Times New Roman" w:cs="Times New Roman"/>
          <w:sz w:val="24"/>
          <w:szCs w:val="24"/>
        </w:rPr>
        <w:fldChar w:fldCharType="end"/>
      </w:r>
      <w:r w:rsidRPr="00153EAA">
        <w:rPr>
          <w:rFonts w:ascii="Times New Roman" w:hAnsi="Times New Roman" w:cs="Times New Roman"/>
          <w:sz w:val="24"/>
          <w:szCs w:val="24"/>
        </w:rPr>
        <w:t>Za izračun pokazatelja na razini županije podatke je potrebno prikupiti od svih</w:t>
      </w:r>
      <w:r w:rsidR="00314D64" w:rsidRPr="00153EAA">
        <w:rPr>
          <w:rFonts w:ascii="Times New Roman" w:hAnsi="Times New Roman" w:cs="Times New Roman"/>
          <w:sz w:val="24"/>
          <w:szCs w:val="24"/>
        </w:rPr>
        <w:t xml:space="preserve"> pružatelja vodnih usluga, odnosno vodovoda i komunalnih poduzeća koji pružaju svoje usluge JLS-ovima na razini županije</w:t>
      </w:r>
      <w:r w:rsidR="00A1776B" w:rsidRPr="00153EAA">
        <w:rPr>
          <w:rFonts w:ascii="Times New Roman" w:hAnsi="Times New Roman" w:cs="Times New Roman"/>
          <w:sz w:val="24"/>
          <w:szCs w:val="24"/>
        </w:rPr>
        <w:t>.</w:t>
      </w:r>
    </w:p>
    <w:p w14:paraId="31451E04" w14:textId="77777777" w:rsidR="00745103" w:rsidRPr="00153EAA" w:rsidRDefault="00745103" w:rsidP="002E2796">
      <w:pPr>
        <w:jc w:val="both"/>
        <w:rPr>
          <w:rFonts w:ascii="Times New Roman" w:hAnsi="Times New Roman" w:cs="Times New Roman"/>
          <w:sz w:val="24"/>
          <w:szCs w:val="24"/>
        </w:rPr>
      </w:pPr>
    </w:p>
    <w:p w14:paraId="03276A13" w14:textId="050BAFC0" w:rsidR="00745103" w:rsidRPr="00153EAA" w:rsidRDefault="00A1776B" w:rsidP="002E2796">
      <w:pPr>
        <w:jc w:val="both"/>
        <w:rPr>
          <w:rFonts w:ascii="Times New Roman" w:hAnsi="Times New Roman" w:cs="Times New Roman"/>
          <w:b/>
          <w:sz w:val="24"/>
          <w:szCs w:val="24"/>
        </w:rPr>
      </w:pPr>
      <w:r w:rsidRPr="00153EAA">
        <w:rPr>
          <w:rFonts w:ascii="Times New Roman" w:hAnsi="Times New Roman" w:cs="Times New Roman"/>
          <w:b/>
          <w:sz w:val="24"/>
          <w:szCs w:val="24"/>
        </w:rPr>
        <w:t xml:space="preserve">Kako prikupiti </w:t>
      </w:r>
      <w:r w:rsidR="00745103" w:rsidRPr="00153EAA">
        <w:rPr>
          <w:rFonts w:ascii="Times New Roman" w:hAnsi="Times New Roman" w:cs="Times New Roman"/>
          <w:b/>
          <w:sz w:val="24"/>
          <w:szCs w:val="24"/>
        </w:rPr>
        <w:t>podatk</w:t>
      </w:r>
      <w:r w:rsidRPr="00153EAA">
        <w:rPr>
          <w:rFonts w:ascii="Times New Roman" w:hAnsi="Times New Roman" w:cs="Times New Roman"/>
          <w:b/>
          <w:sz w:val="24"/>
          <w:szCs w:val="24"/>
        </w:rPr>
        <w:t>e</w:t>
      </w:r>
      <w:r w:rsidR="00745103" w:rsidRPr="00153EAA">
        <w:rPr>
          <w:rFonts w:ascii="Times New Roman" w:hAnsi="Times New Roman" w:cs="Times New Roman"/>
          <w:b/>
          <w:sz w:val="24"/>
          <w:szCs w:val="24"/>
        </w:rPr>
        <w:t xml:space="preserve"> </w:t>
      </w:r>
      <w:r w:rsidRPr="00153EAA">
        <w:rPr>
          <w:rFonts w:ascii="Times New Roman" w:hAnsi="Times New Roman" w:cs="Times New Roman"/>
          <w:b/>
          <w:sz w:val="24"/>
          <w:szCs w:val="24"/>
        </w:rPr>
        <w:t xml:space="preserve">o ukupnoj količini komunalnog otpada za mjesec s najmanjim </w:t>
      </w:r>
      <w:r w:rsidR="00745103" w:rsidRPr="00153EAA">
        <w:rPr>
          <w:rFonts w:ascii="Times New Roman" w:hAnsi="Times New Roman" w:cs="Times New Roman"/>
          <w:b/>
          <w:sz w:val="24"/>
          <w:szCs w:val="24"/>
        </w:rPr>
        <w:t xml:space="preserve">brojem noćenja (t) (veljača) i </w:t>
      </w:r>
      <w:r w:rsidRPr="00153EAA">
        <w:rPr>
          <w:rFonts w:ascii="Times New Roman" w:hAnsi="Times New Roman" w:cs="Times New Roman"/>
          <w:b/>
          <w:sz w:val="24"/>
          <w:szCs w:val="24"/>
        </w:rPr>
        <w:t>mjesec s najve</w:t>
      </w:r>
      <w:r w:rsidR="00745103" w:rsidRPr="00153EAA">
        <w:rPr>
          <w:rFonts w:ascii="Times New Roman" w:hAnsi="Times New Roman" w:cs="Times New Roman"/>
          <w:b/>
          <w:sz w:val="24"/>
          <w:szCs w:val="24"/>
        </w:rPr>
        <w:t>ćim brojem noćenja (t) (kolovoz) s obzirom da  županija raspolaže samo godišnjim poda</w:t>
      </w:r>
      <w:r w:rsidR="00E506B3" w:rsidRPr="00153EAA">
        <w:rPr>
          <w:rFonts w:ascii="Times New Roman" w:hAnsi="Times New Roman" w:cs="Times New Roman"/>
          <w:b/>
          <w:sz w:val="24"/>
          <w:szCs w:val="24"/>
        </w:rPr>
        <w:t>t</w:t>
      </w:r>
      <w:r w:rsidR="00745103" w:rsidRPr="00153EAA">
        <w:rPr>
          <w:rFonts w:ascii="Times New Roman" w:hAnsi="Times New Roman" w:cs="Times New Roman"/>
          <w:b/>
          <w:sz w:val="24"/>
          <w:szCs w:val="24"/>
        </w:rPr>
        <w:t xml:space="preserve">cima, ne i mjesečnim.  </w:t>
      </w:r>
    </w:p>
    <w:p w14:paraId="60846F2D" w14:textId="36D6EBAA" w:rsidR="00AF455F" w:rsidRPr="00153EAA" w:rsidRDefault="00745103" w:rsidP="002E2796">
      <w:pPr>
        <w:jc w:val="both"/>
        <w:rPr>
          <w:rStyle w:val="Hiperveza"/>
          <w:rFonts w:ascii="Times New Roman" w:hAnsi="Times New Roman" w:cs="Times New Roman"/>
          <w:color w:val="auto"/>
          <w:sz w:val="24"/>
          <w:szCs w:val="24"/>
        </w:rPr>
      </w:pPr>
      <w:r w:rsidRPr="00153EAA">
        <w:rPr>
          <w:rFonts w:ascii="Times New Roman" w:hAnsi="Times New Roman" w:cs="Times New Roman"/>
          <w:sz w:val="24"/>
          <w:szCs w:val="24"/>
        </w:rPr>
        <w:t xml:space="preserve">Ukupne količine komunalnog otpada nastalog u destinaciji u kalendarskom mjesecu s najmanjim te najvećim brojem noćenja potrebno je prikupiti na mjesečnoj razini po svim jedinicama lokalne samouprave od </w:t>
      </w:r>
      <w:r w:rsidR="00A1776B" w:rsidRPr="00153EAA">
        <w:rPr>
          <w:rFonts w:ascii="Times New Roman" w:hAnsi="Times New Roman" w:cs="Times New Roman"/>
          <w:sz w:val="24"/>
          <w:szCs w:val="24"/>
        </w:rPr>
        <w:t xml:space="preserve">svih </w:t>
      </w:r>
      <w:r w:rsidRPr="00153EAA">
        <w:rPr>
          <w:rFonts w:ascii="Times New Roman" w:hAnsi="Times New Roman" w:cs="Times New Roman"/>
          <w:sz w:val="24"/>
          <w:szCs w:val="24"/>
        </w:rPr>
        <w:t>pružatelja</w:t>
      </w:r>
      <w:r w:rsidR="00A1776B" w:rsidRPr="00153EAA">
        <w:rPr>
          <w:rFonts w:ascii="Times New Roman" w:hAnsi="Times New Roman" w:cs="Times New Roman"/>
          <w:sz w:val="24"/>
          <w:szCs w:val="24"/>
        </w:rPr>
        <w:t xml:space="preserve"> komunalnih usluga</w:t>
      </w:r>
      <w:r w:rsidR="00AF455F" w:rsidRPr="00153EAA">
        <w:rPr>
          <w:rFonts w:ascii="Times New Roman" w:hAnsi="Times New Roman" w:cs="Times New Roman"/>
          <w:sz w:val="24"/>
          <w:szCs w:val="24"/>
        </w:rPr>
        <w:t xml:space="preserve">, kao što je navedeno u dokumentu </w:t>
      </w:r>
      <w:r w:rsidR="00AF455F" w:rsidRPr="00153EAA">
        <w:rPr>
          <w:rFonts w:ascii="Times New Roman" w:hAnsi="Times New Roman" w:cs="Times New Roman"/>
          <w:sz w:val="24"/>
          <w:szCs w:val="24"/>
        </w:rPr>
        <w:fldChar w:fldCharType="begin"/>
      </w:r>
      <w:r w:rsidR="00AF455F" w:rsidRPr="00153EAA">
        <w:rPr>
          <w:rFonts w:ascii="Times New Roman" w:hAnsi="Times New Roman" w:cs="Times New Roman"/>
          <w:sz w:val="24"/>
          <w:szCs w:val="24"/>
        </w:rPr>
        <w:instrText xml:space="preserve"> HYPERLINK "https://mint.gov.hr/UserDocsImages/dokumenti/Smjernice%20za%20prikupljanje%20podataka%20iz%20sekundarnih%20izvora_0924%20.xlsx" </w:instrText>
      </w:r>
      <w:r w:rsidR="00AF455F" w:rsidRPr="00153EAA">
        <w:rPr>
          <w:rFonts w:ascii="Times New Roman" w:hAnsi="Times New Roman" w:cs="Times New Roman"/>
          <w:sz w:val="24"/>
          <w:szCs w:val="24"/>
        </w:rPr>
        <w:fldChar w:fldCharType="separate"/>
      </w:r>
      <w:r w:rsidR="00AF455F" w:rsidRPr="00153EAA">
        <w:rPr>
          <w:rStyle w:val="Hiperveza"/>
          <w:rFonts w:ascii="Times New Roman" w:hAnsi="Times New Roman" w:cs="Times New Roman"/>
          <w:color w:val="auto"/>
          <w:sz w:val="24"/>
          <w:szCs w:val="24"/>
        </w:rPr>
        <w:t>Smjernice za prikupljanje podataka iz sekundarnih izvora.</w:t>
      </w:r>
    </w:p>
    <w:p w14:paraId="563F4B14" w14:textId="150E278D" w:rsidR="00745103" w:rsidRPr="00153EAA" w:rsidRDefault="00AF455F" w:rsidP="002E2796">
      <w:pPr>
        <w:jc w:val="both"/>
        <w:rPr>
          <w:rFonts w:ascii="Times New Roman" w:hAnsi="Times New Roman" w:cs="Times New Roman"/>
          <w:sz w:val="24"/>
          <w:szCs w:val="24"/>
        </w:rPr>
      </w:pPr>
      <w:r w:rsidRPr="00153EAA">
        <w:rPr>
          <w:rFonts w:ascii="Times New Roman" w:hAnsi="Times New Roman" w:cs="Times New Roman"/>
          <w:sz w:val="24"/>
          <w:szCs w:val="24"/>
        </w:rPr>
        <w:fldChar w:fldCharType="end"/>
      </w:r>
      <w:r w:rsidR="00745103" w:rsidRPr="00153EAA">
        <w:rPr>
          <w:rFonts w:ascii="Times New Roman" w:hAnsi="Times New Roman" w:cs="Times New Roman"/>
          <w:sz w:val="24"/>
          <w:szCs w:val="24"/>
        </w:rPr>
        <w:t xml:space="preserve">Za izračun pokazatelja na razini županije podatke je potrebno prikupiti od </w:t>
      </w:r>
      <w:r w:rsidR="00A1776B" w:rsidRPr="00153EAA">
        <w:rPr>
          <w:rFonts w:ascii="Times New Roman" w:hAnsi="Times New Roman" w:cs="Times New Roman"/>
          <w:sz w:val="24"/>
          <w:szCs w:val="24"/>
        </w:rPr>
        <w:t xml:space="preserve">svih </w:t>
      </w:r>
      <w:r w:rsidR="00745103" w:rsidRPr="00153EAA">
        <w:rPr>
          <w:rFonts w:ascii="Times New Roman" w:hAnsi="Times New Roman" w:cs="Times New Roman"/>
          <w:sz w:val="24"/>
          <w:szCs w:val="24"/>
        </w:rPr>
        <w:t>jedinica lokalne samouprave</w:t>
      </w:r>
      <w:r w:rsidR="00A1776B" w:rsidRPr="00153EAA">
        <w:rPr>
          <w:rFonts w:ascii="Times New Roman" w:hAnsi="Times New Roman" w:cs="Times New Roman"/>
          <w:sz w:val="24"/>
          <w:szCs w:val="24"/>
        </w:rPr>
        <w:t xml:space="preserve"> te ih zbrojiti</w:t>
      </w:r>
      <w:r w:rsidR="00745103" w:rsidRPr="00153EAA">
        <w:rPr>
          <w:rFonts w:ascii="Times New Roman" w:hAnsi="Times New Roman" w:cs="Times New Roman"/>
          <w:sz w:val="24"/>
          <w:szCs w:val="24"/>
        </w:rPr>
        <w:t>.</w:t>
      </w:r>
    </w:p>
    <w:p w14:paraId="4491C3A6" w14:textId="77777777" w:rsidR="00745103" w:rsidRPr="00153EAA" w:rsidRDefault="00745103" w:rsidP="002E2796">
      <w:pPr>
        <w:jc w:val="both"/>
        <w:rPr>
          <w:rFonts w:ascii="Times New Roman" w:eastAsia="Times New Roman" w:hAnsi="Times New Roman" w:cs="Times New Roman"/>
          <w:b/>
          <w:noProof/>
          <w:sz w:val="24"/>
          <w:szCs w:val="24"/>
        </w:rPr>
      </w:pPr>
    </w:p>
    <w:p w14:paraId="575CEAAA" w14:textId="339497D0" w:rsidR="00AB60DC" w:rsidRPr="00153EAA" w:rsidRDefault="00A1776B" w:rsidP="002E2796">
      <w:pPr>
        <w:jc w:val="both"/>
        <w:rPr>
          <w:rFonts w:ascii="Times New Roman" w:hAnsi="Times New Roman" w:cs="Times New Roman"/>
          <w:b/>
          <w:sz w:val="24"/>
          <w:szCs w:val="24"/>
        </w:rPr>
      </w:pPr>
      <w:r w:rsidRPr="00153EAA">
        <w:rPr>
          <w:rFonts w:ascii="Times New Roman" w:hAnsi="Times New Roman" w:cs="Times New Roman"/>
          <w:b/>
          <w:sz w:val="24"/>
          <w:szCs w:val="24"/>
        </w:rPr>
        <w:t>K</w:t>
      </w:r>
      <w:r w:rsidR="00AB60DC" w:rsidRPr="00153EAA">
        <w:rPr>
          <w:rFonts w:ascii="Times New Roman" w:hAnsi="Times New Roman" w:cs="Times New Roman"/>
          <w:b/>
          <w:sz w:val="24"/>
          <w:szCs w:val="24"/>
        </w:rPr>
        <w:t>ako doći do broja zaposlenih u djelatnostima pružanja smještaja te pripreme i usluživanja hrane i ukupno</w:t>
      </w:r>
      <w:r w:rsidRPr="00153EAA">
        <w:rPr>
          <w:rFonts w:ascii="Times New Roman" w:hAnsi="Times New Roman" w:cs="Times New Roman"/>
          <w:b/>
          <w:sz w:val="24"/>
          <w:szCs w:val="24"/>
        </w:rPr>
        <w:t>g</w:t>
      </w:r>
      <w:r w:rsidR="00AB60DC" w:rsidRPr="00153EAA">
        <w:rPr>
          <w:rFonts w:ascii="Times New Roman" w:hAnsi="Times New Roman" w:cs="Times New Roman"/>
          <w:b/>
          <w:sz w:val="24"/>
          <w:szCs w:val="24"/>
        </w:rPr>
        <w:t xml:space="preserve"> broj</w:t>
      </w:r>
      <w:r w:rsidRPr="00153EAA">
        <w:rPr>
          <w:rFonts w:ascii="Times New Roman" w:hAnsi="Times New Roman" w:cs="Times New Roman"/>
          <w:b/>
          <w:sz w:val="24"/>
          <w:szCs w:val="24"/>
        </w:rPr>
        <w:t>a</w:t>
      </w:r>
      <w:r w:rsidR="00AB60DC" w:rsidRPr="00153EAA">
        <w:rPr>
          <w:rFonts w:ascii="Times New Roman" w:hAnsi="Times New Roman" w:cs="Times New Roman"/>
          <w:b/>
          <w:sz w:val="24"/>
          <w:szCs w:val="24"/>
        </w:rPr>
        <w:t xml:space="preserve"> zaposlenih? </w:t>
      </w:r>
    </w:p>
    <w:p w14:paraId="733C5088" w14:textId="108E727C" w:rsidR="00AB60DC" w:rsidRPr="00153EAA" w:rsidRDefault="00AB60DC" w:rsidP="002E2796">
      <w:pPr>
        <w:jc w:val="both"/>
        <w:rPr>
          <w:rFonts w:ascii="Times New Roman" w:hAnsi="Times New Roman" w:cs="Times New Roman"/>
          <w:sz w:val="24"/>
          <w:szCs w:val="24"/>
        </w:rPr>
      </w:pPr>
      <w:r w:rsidRPr="00153EAA">
        <w:rPr>
          <w:rFonts w:ascii="Times New Roman" w:hAnsi="Times New Roman" w:cs="Times New Roman"/>
          <w:sz w:val="24"/>
          <w:szCs w:val="24"/>
        </w:rPr>
        <w:t>Poda</w:t>
      </w:r>
      <w:r w:rsidR="00E506B3" w:rsidRPr="00153EAA">
        <w:rPr>
          <w:rFonts w:ascii="Times New Roman" w:hAnsi="Times New Roman" w:cs="Times New Roman"/>
          <w:sz w:val="24"/>
          <w:szCs w:val="24"/>
        </w:rPr>
        <w:t>t</w:t>
      </w:r>
      <w:r w:rsidRPr="00153EAA">
        <w:rPr>
          <w:rFonts w:ascii="Times New Roman" w:hAnsi="Times New Roman" w:cs="Times New Roman"/>
          <w:sz w:val="24"/>
          <w:szCs w:val="24"/>
        </w:rPr>
        <w:t xml:space="preserve">ci HZMO-a o zaposlenima u djelatnostima pružanja smještaja te pripreme i usluživanja hrane te ukupnom broju zaposlenih bit će dostupni na zahtjev putem e-mail adrese: </w:t>
      </w:r>
      <w:hyperlink r:id="rId18" w:history="1">
        <w:r w:rsidR="000C53C5" w:rsidRPr="00153EAA">
          <w:rPr>
            <w:rStyle w:val="Hiperveza"/>
            <w:rFonts w:ascii="Times New Roman" w:hAnsi="Times New Roman" w:cs="Times New Roman"/>
            <w:color w:val="auto"/>
            <w:sz w:val="24"/>
            <w:szCs w:val="24"/>
          </w:rPr>
          <w:t>statistika@mints.hr</w:t>
        </w:r>
      </w:hyperlink>
      <w:r w:rsidR="000C53C5" w:rsidRPr="00153EAA">
        <w:rPr>
          <w:rFonts w:ascii="Times New Roman" w:hAnsi="Times New Roman" w:cs="Times New Roman"/>
          <w:sz w:val="24"/>
          <w:szCs w:val="24"/>
        </w:rPr>
        <w:t xml:space="preserve"> kao što je naved</w:t>
      </w:r>
      <w:r w:rsidR="00B77ED2" w:rsidRPr="00153EAA">
        <w:rPr>
          <w:rFonts w:ascii="Times New Roman" w:hAnsi="Times New Roman" w:cs="Times New Roman"/>
          <w:sz w:val="24"/>
          <w:szCs w:val="24"/>
        </w:rPr>
        <w:t>e</w:t>
      </w:r>
      <w:r w:rsidR="000C53C5" w:rsidRPr="00153EAA">
        <w:rPr>
          <w:rFonts w:ascii="Times New Roman" w:hAnsi="Times New Roman" w:cs="Times New Roman"/>
          <w:sz w:val="24"/>
          <w:szCs w:val="24"/>
        </w:rPr>
        <w:t>no</w:t>
      </w:r>
      <w:r w:rsidR="00B77ED2" w:rsidRPr="00153EAA">
        <w:rPr>
          <w:rFonts w:ascii="Times New Roman" w:hAnsi="Times New Roman" w:cs="Times New Roman"/>
          <w:sz w:val="24"/>
          <w:szCs w:val="24"/>
        </w:rPr>
        <w:t xml:space="preserve"> u dokumentu </w:t>
      </w:r>
      <w:hyperlink r:id="rId19" w:history="1">
        <w:r w:rsidR="00B77ED2" w:rsidRPr="00153EAA">
          <w:rPr>
            <w:rStyle w:val="Hiperveza"/>
            <w:rFonts w:ascii="Times New Roman" w:hAnsi="Times New Roman" w:cs="Times New Roman"/>
            <w:color w:val="auto"/>
            <w:sz w:val="24"/>
            <w:szCs w:val="24"/>
          </w:rPr>
          <w:t>Smjernice za prikupljanje podataka iz sekundarnih izvora</w:t>
        </w:r>
        <w:r w:rsidRPr="00153EAA">
          <w:rPr>
            <w:rStyle w:val="Hiperveza"/>
            <w:rFonts w:ascii="Times New Roman" w:hAnsi="Times New Roman" w:cs="Times New Roman"/>
            <w:color w:val="auto"/>
            <w:sz w:val="24"/>
            <w:szCs w:val="24"/>
          </w:rPr>
          <w:t>.</w:t>
        </w:r>
      </w:hyperlink>
      <w:r w:rsidRPr="00153EAA">
        <w:rPr>
          <w:rFonts w:ascii="Times New Roman" w:hAnsi="Times New Roman" w:cs="Times New Roman"/>
          <w:sz w:val="24"/>
          <w:szCs w:val="24"/>
        </w:rPr>
        <w:t xml:space="preserve"> Poda</w:t>
      </w:r>
      <w:r w:rsidR="00EC75EC" w:rsidRPr="00153EAA">
        <w:rPr>
          <w:rFonts w:ascii="Times New Roman" w:hAnsi="Times New Roman" w:cs="Times New Roman"/>
          <w:sz w:val="24"/>
          <w:szCs w:val="24"/>
        </w:rPr>
        <w:t>t</w:t>
      </w:r>
      <w:r w:rsidRPr="00153EAA">
        <w:rPr>
          <w:rFonts w:ascii="Times New Roman" w:hAnsi="Times New Roman" w:cs="Times New Roman"/>
          <w:sz w:val="24"/>
          <w:szCs w:val="24"/>
        </w:rPr>
        <w:t>ci o zaposlenima kontinuirano su dostupni na mjesečnoj razini te se uzimaju zadnji dostupni poda</w:t>
      </w:r>
      <w:r w:rsidR="00EC75EC" w:rsidRPr="00153EAA">
        <w:rPr>
          <w:rFonts w:ascii="Times New Roman" w:hAnsi="Times New Roman" w:cs="Times New Roman"/>
          <w:sz w:val="24"/>
          <w:szCs w:val="24"/>
        </w:rPr>
        <w:t>t</w:t>
      </w:r>
      <w:r w:rsidRPr="00153EAA">
        <w:rPr>
          <w:rFonts w:ascii="Times New Roman" w:hAnsi="Times New Roman" w:cs="Times New Roman"/>
          <w:sz w:val="24"/>
          <w:szCs w:val="24"/>
        </w:rPr>
        <w:t>ci (2024. godina).</w:t>
      </w:r>
    </w:p>
    <w:p w14:paraId="6BEA58A8" w14:textId="77777777" w:rsidR="00AB60DC" w:rsidRPr="00153EAA" w:rsidRDefault="00AB60DC" w:rsidP="002E2796">
      <w:pPr>
        <w:jc w:val="both"/>
        <w:rPr>
          <w:rFonts w:ascii="Times New Roman" w:hAnsi="Times New Roman" w:cs="Times New Roman"/>
          <w:sz w:val="24"/>
          <w:szCs w:val="24"/>
        </w:rPr>
      </w:pPr>
    </w:p>
    <w:p w14:paraId="048F8F66" w14:textId="1A0776C5" w:rsidR="00AB60DC" w:rsidRPr="00153EAA" w:rsidRDefault="00ED7806" w:rsidP="002E2796">
      <w:pPr>
        <w:jc w:val="both"/>
        <w:rPr>
          <w:rFonts w:ascii="Times New Roman" w:hAnsi="Times New Roman" w:cs="Times New Roman"/>
          <w:b/>
          <w:sz w:val="24"/>
          <w:szCs w:val="24"/>
        </w:rPr>
      </w:pPr>
      <w:r w:rsidRPr="00153EAA">
        <w:rPr>
          <w:rFonts w:ascii="Times New Roman" w:hAnsi="Times New Roman" w:cs="Times New Roman"/>
          <w:b/>
          <w:sz w:val="24"/>
          <w:szCs w:val="24"/>
        </w:rPr>
        <w:t>K</w:t>
      </w:r>
      <w:r w:rsidR="00AB60DC" w:rsidRPr="00153EAA">
        <w:rPr>
          <w:rFonts w:ascii="Times New Roman" w:hAnsi="Times New Roman" w:cs="Times New Roman"/>
          <w:b/>
          <w:sz w:val="24"/>
          <w:szCs w:val="24"/>
        </w:rPr>
        <w:t xml:space="preserve">ako pribaviti podatak o poslovnom prihodu gospodarskih subjekata u djelatnosti pružanja smještaja te pripreme i usluživanja hrane ostvaren tijekom godine? </w:t>
      </w:r>
    </w:p>
    <w:p w14:paraId="5EC17D48" w14:textId="6E410A30" w:rsidR="00AB60DC" w:rsidRPr="00153EAA" w:rsidRDefault="00AB60DC" w:rsidP="002E2796">
      <w:pPr>
        <w:jc w:val="both"/>
        <w:rPr>
          <w:rFonts w:ascii="Times New Roman" w:hAnsi="Times New Roman" w:cs="Times New Roman"/>
          <w:sz w:val="24"/>
          <w:szCs w:val="24"/>
        </w:rPr>
      </w:pPr>
      <w:r w:rsidRPr="00153EAA">
        <w:rPr>
          <w:rFonts w:ascii="Times New Roman" w:hAnsi="Times New Roman" w:cs="Times New Roman"/>
          <w:sz w:val="24"/>
          <w:szCs w:val="24"/>
        </w:rPr>
        <w:t>Poda</w:t>
      </w:r>
      <w:r w:rsidR="00E506B3" w:rsidRPr="00153EAA">
        <w:rPr>
          <w:rFonts w:ascii="Times New Roman" w:hAnsi="Times New Roman" w:cs="Times New Roman"/>
          <w:sz w:val="24"/>
          <w:szCs w:val="24"/>
        </w:rPr>
        <w:t>t</w:t>
      </w:r>
      <w:r w:rsidRPr="00153EAA">
        <w:rPr>
          <w:rFonts w:ascii="Times New Roman" w:hAnsi="Times New Roman" w:cs="Times New Roman"/>
          <w:sz w:val="24"/>
          <w:szCs w:val="24"/>
        </w:rPr>
        <w:t xml:space="preserve">ci FINA-e o poslovnim prihodima gospodarskih subjekata u djelatnosti pružanja smještaja te pripreme i usluživanja hrane bit će na zahtjev dostupni putem e-mail adrese: </w:t>
      </w:r>
      <w:hyperlink r:id="rId20" w:history="1">
        <w:r w:rsidR="00B77ED2" w:rsidRPr="00153EAA">
          <w:rPr>
            <w:rStyle w:val="Hiperveza"/>
            <w:rFonts w:ascii="Times New Roman" w:hAnsi="Times New Roman" w:cs="Times New Roman"/>
            <w:color w:val="auto"/>
            <w:sz w:val="24"/>
            <w:szCs w:val="24"/>
          </w:rPr>
          <w:t>statistika@mints.hr</w:t>
        </w:r>
      </w:hyperlink>
      <w:r w:rsidR="00B77ED2" w:rsidRPr="00153EAA">
        <w:rPr>
          <w:rFonts w:ascii="Times New Roman" w:hAnsi="Times New Roman" w:cs="Times New Roman"/>
          <w:sz w:val="24"/>
          <w:szCs w:val="24"/>
        </w:rPr>
        <w:t xml:space="preserve"> kao što je navedeno u dokumentu </w:t>
      </w:r>
      <w:hyperlink r:id="rId21" w:history="1">
        <w:r w:rsidR="00B77ED2" w:rsidRPr="00153EAA">
          <w:rPr>
            <w:rStyle w:val="Hiperveza"/>
            <w:rFonts w:ascii="Times New Roman" w:hAnsi="Times New Roman" w:cs="Times New Roman"/>
            <w:color w:val="auto"/>
            <w:sz w:val="24"/>
            <w:szCs w:val="24"/>
          </w:rPr>
          <w:t>Smjernice za prikupljanje podataka iz sekundarnih izvora.</w:t>
        </w:r>
      </w:hyperlink>
      <w:r w:rsidR="00B77ED2" w:rsidRPr="00153EAA">
        <w:rPr>
          <w:rFonts w:ascii="Times New Roman" w:hAnsi="Times New Roman" w:cs="Times New Roman"/>
          <w:sz w:val="24"/>
          <w:szCs w:val="24"/>
        </w:rPr>
        <w:t xml:space="preserve"> </w:t>
      </w:r>
      <w:r w:rsidRPr="00153EAA">
        <w:rPr>
          <w:rFonts w:ascii="Times New Roman" w:hAnsi="Times New Roman" w:cs="Times New Roman"/>
          <w:sz w:val="24"/>
          <w:szCs w:val="24"/>
        </w:rPr>
        <w:t>Poda</w:t>
      </w:r>
      <w:r w:rsidR="00EC75EC" w:rsidRPr="00153EAA">
        <w:rPr>
          <w:rFonts w:ascii="Times New Roman" w:hAnsi="Times New Roman" w:cs="Times New Roman"/>
          <w:sz w:val="24"/>
          <w:szCs w:val="24"/>
        </w:rPr>
        <w:t>t</w:t>
      </w:r>
      <w:r w:rsidRPr="00153EAA">
        <w:rPr>
          <w:rFonts w:ascii="Times New Roman" w:hAnsi="Times New Roman" w:cs="Times New Roman"/>
          <w:sz w:val="24"/>
          <w:szCs w:val="24"/>
        </w:rPr>
        <w:t>ci o poslovnim prihodima gospodarskih subjekata dostupni su na godišnjoj razini te se uzimaju zadnji dostupni poda</w:t>
      </w:r>
      <w:r w:rsidR="00EC75EC" w:rsidRPr="00153EAA">
        <w:rPr>
          <w:rFonts w:ascii="Times New Roman" w:hAnsi="Times New Roman" w:cs="Times New Roman"/>
          <w:sz w:val="24"/>
          <w:szCs w:val="24"/>
        </w:rPr>
        <w:t>t</w:t>
      </w:r>
      <w:r w:rsidRPr="00153EAA">
        <w:rPr>
          <w:rFonts w:ascii="Times New Roman" w:hAnsi="Times New Roman" w:cs="Times New Roman"/>
          <w:sz w:val="24"/>
          <w:szCs w:val="24"/>
        </w:rPr>
        <w:t>ci na godišnjoj razini (2023. godina).</w:t>
      </w:r>
    </w:p>
    <w:p w14:paraId="3FF02738" w14:textId="77777777" w:rsidR="00AB60DC" w:rsidRPr="00153EAA" w:rsidRDefault="00AB60DC" w:rsidP="002E2796">
      <w:pPr>
        <w:jc w:val="both"/>
        <w:rPr>
          <w:rFonts w:ascii="Times New Roman" w:hAnsi="Times New Roman" w:cs="Times New Roman"/>
          <w:sz w:val="24"/>
          <w:szCs w:val="24"/>
        </w:rPr>
      </w:pPr>
    </w:p>
    <w:p w14:paraId="7425CB8F" w14:textId="77777777" w:rsidR="00AB60DC" w:rsidRPr="00153EAA" w:rsidRDefault="623525BC" w:rsidP="6DBFCB43">
      <w:pPr>
        <w:jc w:val="both"/>
        <w:rPr>
          <w:rFonts w:ascii="Times New Roman" w:hAnsi="Times New Roman" w:cs="Times New Roman"/>
          <w:b/>
          <w:bCs/>
          <w:noProof/>
          <w:sz w:val="24"/>
          <w:szCs w:val="24"/>
        </w:rPr>
      </w:pPr>
      <w:r w:rsidRPr="00153EAA">
        <w:rPr>
          <w:rFonts w:ascii="Times New Roman" w:hAnsi="Times New Roman" w:cs="Times New Roman"/>
          <w:b/>
          <w:bCs/>
          <w:sz w:val="24"/>
          <w:szCs w:val="24"/>
        </w:rPr>
        <w:t>Kako doći do podataka o broju stanovnika za</w:t>
      </w:r>
      <w:r w:rsidRPr="00153EAA">
        <w:rPr>
          <w:rFonts w:ascii="Times New Roman" w:hAnsi="Times New Roman" w:cs="Times New Roman"/>
          <w:sz w:val="24"/>
          <w:szCs w:val="24"/>
        </w:rPr>
        <w:t xml:space="preserve"> </w:t>
      </w:r>
      <w:r w:rsidRPr="00153EAA">
        <w:rPr>
          <w:rFonts w:ascii="Times New Roman" w:hAnsi="Times New Roman" w:cs="Times New Roman"/>
          <w:b/>
          <w:bCs/>
          <w:noProof/>
          <w:sz w:val="24"/>
          <w:szCs w:val="24"/>
        </w:rPr>
        <w:t xml:space="preserve">2020. i 2024. godinu?  </w:t>
      </w:r>
    </w:p>
    <w:p w14:paraId="6B523BD6" w14:textId="5D62F252" w:rsidR="00AB60DC" w:rsidRPr="00153EAA" w:rsidRDefault="623525BC" w:rsidP="6DBFCB43">
      <w:pPr>
        <w:jc w:val="both"/>
        <w:rPr>
          <w:rFonts w:ascii="Times New Roman" w:hAnsi="Times New Roman" w:cs="Times New Roman"/>
          <w:sz w:val="24"/>
          <w:szCs w:val="24"/>
        </w:rPr>
      </w:pPr>
      <w:r w:rsidRPr="00153EAA">
        <w:rPr>
          <w:rFonts w:ascii="Times New Roman" w:hAnsi="Times New Roman" w:cs="Times New Roman"/>
          <w:sz w:val="24"/>
          <w:szCs w:val="24"/>
        </w:rPr>
        <w:t xml:space="preserve">Na stranicama Ministarstva nalaze se </w:t>
      </w:r>
      <w:hyperlink r:id="rId22">
        <w:r w:rsidRPr="00153EAA">
          <w:rPr>
            <w:rStyle w:val="Hiperveza"/>
            <w:rFonts w:ascii="Times New Roman" w:hAnsi="Times New Roman" w:cs="Times New Roman"/>
            <w:color w:val="auto"/>
            <w:sz w:val="24"/>
            <w:szCs w:val="24"/>
          </w:rPr>
          <w:t>Alati za upravljanje razvojem turizma u destinaciji.</w:t>
        </w:r>
      </w:hyperlink>
      <w:r w:rsidRPr="00153EAA">
        <w:rPr>
          <w:rFonts w:ascii="Times New Roman" w:hAnsi="Times New Roman" w:cs="Times New Roman"/>
          <w:sz w:val="24"/>
          <w:szCs w:val="24"/>
        </w:rPr>
        <w:t xml:space="preserve"> Uz Pravilnik o pokazateljima za praćenje razvoja i održivosti turizma izrađene su </w:t>
      </w:r>
      <w:hyperlink r:id="rId23">
        <w:r w:rsidRPr="00153EAA">
          <w:rPr>
            <w:rStyle w:val="Hiperveza"/>
            <w:rFonts w:ascii="Times New Roman" w:hAnsi="Times New Roman" w:cs="Times New Roman"/>
            <w:color w:val="auto"/>
            <w:sz w:val="24"/>
            <w:szCs w:val="24"/>
          </w:rPr>
          <w:t>Smjernice za prikupljanje podataka za specifične pokazatelje iz sekundarnih izvora društveni aspekti</w:t>
        </w:r>
      </w:hyperlink>
      <w:r w:rsidRPr="00153EAA">
        <w:rPr>
          <w:rFonts w:ascii="Times New Roman" w:hAnsi="Times New Roman" w:cs="Times New Roman"/>
          <w:sz w:val="24"/>
          <w:szCs w:val="24"/>
        </w:rPr>
        <w:t xml:space="preserve"> te se u njima nalaze detaljne upute kako doći do podatka o broju stanovnika (Pokazatelj SZL-5).</w:t>
      </w:r>
    </w:p>
    <w:p w14:paraId="475DE160" w14:textId="4EE13B80" w:rsidR="00AB60DC" w:rsidRPr="00153EAA" w:rsidRDefault="00AB60DC" w:rsidP="6DBFCB43">
      <w:pPr>
        <w:ind w:left="708"/>
        <w:jc w:val="both"/>
        <w:rPr>
          <w:rFonts w:ascii="Times New Roman" w:hAnsi="Times New Roman" w:cs="Times New Roman"/>
          <w:b/>
          <w:bCs/>
          <w:sz w:val="24"/>
          <w:szCs w:val="24"/>
        </w:rPr>
      </w:pPr>
    </w:p>
    <w:p w14:paraId="6A9694C3" w14:textId="00E229E7" w:rsidR="00AB60DC" w:rsidRPr="00153EAA" w:rsidRDefault="623525BC" w:rsidP="6DBFCB43">
      <w:pPr>
        <w:jc w:val="both"/>
        <w:rPr>
          <w:rFonts w:ascii="Times New Roman" w:eastAsia="Times New Roman" w:hAnsi="Times New Roman" w:cs="Times New Roman"/>
          <w:b/>
          <w:bCs/>
          <w:sz w:val="24"/>
          <w:szCs w:val="24"/>
        </w:rPr>
      </w:pPr>
      <w:r w:rsidRPr="00153EAA">
        <w:rPr>
          <w:rFonts w:ascii="Times New Roman" w:eastAsia="Times New Roman" w:hAnsi="Times New Roman" w:cs="Times New Roman"/>
          <w:b/>
          <w:bCs/>
          <w:sz w:val="24"/>
          <w:szCs w:val="24"/>
        </w:rPr>
        <w:t>Kako doći do podatka o broju stanovnika u destinaciji koji imaju pristup elektroenergetskoj mreži?</w:t>
      </w:r>
    </w:p>
    <w:p w14:paraId="7D1D7EDC" w14:textId="7F1ED60A" w:rsidR="00AB60DC" w:rsidRPr="00153EAA" w:rsidRDefault="623525BC" w:rsidP="6DBFCB43">
      <w:pPr>
        <w:jc w:val="both"/>
        <w:rPr>
          <w:rFonts w:ascii="Times New Roman" w:eastAsia="Times New Roman" w:hAnsi="Times New Roman" w:cs="Times New Roman"/>
          <w:sz w:val="24"/>
          <w:szCs w:val="24"/>
        </w:rPr>
      </w:pPr>
      <w:r w:rsidRPr="00153EAA">
        <w:rPr>
          <w:rFonts w:ascii="Times New Roman" w:eastAsia="Times New Roman" w:hAnsi="Times New Roman" w:cs="Times New Roman"/>
          <w:sz w:val="24"/>
          <w:szCs w:val="24"/>
        </w:rPr>
        <w:t>Podatak je dostupan na stranicama Državnog zavoda za statistiku na linku ispod:</w:t>
      </w:r>
    </w:p>
    <w:p w14:paraId="715F0DFC" w14:textId="328039D9" w:rsidR="00AB60DC" w:rsidRPr="00153EAA" w:rsidRDefault="623525BC" w:rsidP="2AB30C6D">
      <w:pPr>
        <w:jc w:val="both"/>
        <w:rPr>
          <w:rFonts w:ascii="Times New Roman" w:eastAsia="Times New Roman" w:hAnsi="Times New Roman" w:cs="Times New Roman"/>
          <w:i/>
          <w:iCs/>
          <w:sz w:val="24"/>
          <w:szCs w:val="24"/>
        </w:rPr>
      </w:pPr>
      <w:r w:rsidRPr="00153EAA">
        <w:rPr>
          <w:rFonts w:ascii="Times New Roman" w:eastAsia="Times New Roman" w:hAnsi="Times New Roman" w:cs="Times New Roman"/>
          <w:sz w:val="24"/>
          <w:szCs w:val="24"/>
        </w:rPr>
        <w:t>(</w:t>
      </w:r>
      <w:hyperlink r:id="rId24">
        <w:r w:rsidRPr="00153EAA">
          <w:rPr>
            <w:rStyle w:val="Hiperveza"/>
            <w:rFonts w:ascii="Times New Roman" w:eastAsia="Times New Roman" w:hAnsi="Times New Roman" w:cs="Times New Roman"/>
            <w:color w:val="auto"/>
            <w:sz w:val="24"/>
            <w:szCs w:val="24"/>
          </w:rPr>
          <w:t>https://dzs.gov.hr/naslovna-blokovi/u-fokusu/popis-2021/88</w:t>
        </w:r>
      </w:hyperlink>
      <w:r w:rsidRPr="00153EAA">
        <w:rPr>
          <w:rFonts w:ascii="Times New Roman" w:eastAsia="Times New Roman" w:hAnsi="Times New Roman" w:cs="Times New Roman"/>
          <w:sz w:val="24"/>
          <w:szCs w:val="24"/>
        </w:rPr>
        <w:t>),</w:t>
      </w:r>
      <w:r w:rsidR="2E0D9B74" w:rsidRPr="00153EAA">
        <w:rPr>
          <w:rFonts w:ascii="Times New Roman" w:eastAsia="Times New Roman" w:hAnsi="Times New Roman" w:cs="Times New Roman"/>
          <w:sz w:val="24"/>
          <w:szCs w:val="24"/>
        </w:rPr>
        <w:t xml:space="preserve"> </w:t>
      </w:r>
      <w:r w:rsidRPr="00153EAA">
        <w:rPr>
          <w:rFonts w:ascii="Times New Roman" w:eastAsia="Times New Roman" w:hAnsi="Times New Roman" w:cs="Times New Roman"/>
          <w:sz w:val="24"/>
          <w:szCs w:val="24"/>
        </w:rPr>
        <w:t xml:space="preserve">odabrati opciju </w:t>
      </w:r>
      <w:r w:rsidRPr="00153EAA">
        <w:rPr>
          <w:rFonts w:ascii="Times New Roman" w:eastAsia="Times New Roman" w:hAnsi="Times New Roman" w:cs="Times New Roman"/>
          <w:i/>
          <w:iCs/>
          <w:sz w:val="24"/>
          <w:szCs w:val="24"/>
        </w:rPr>
        <w:t>Popis stanovništva, kućanstava i stanova 2021. - Stambene jedinice</w:t>
      </w:r>
    </w:p>
    <w:p w14:paraId="7C380F2C" w14:textId="1A7300E9" w:rsidR="00F745EE" w:rsidRPr="00153EAA" w:rsidRDefault="00F745EE" w:rsidP="2AB30C6D">
      <w:pPr>
        <w:jc w:val="both"/>
        <w:rPr>
          <w:rFonts w:ascii="Times New Roman" w:eastAsia="Times New Roman" w:hAnsi="Times New Roman" w:cs="Times New Roman"/>
          <w:i/>
          <w:iCs/>
          <w:sz w:val="24"/>
          <w:szCs w:val="24"/>
        </w:rPr>
      </w:pPr>
    </w:p>
    <w:p w14:paraId="48F6AFF4" w14:textId="1B8FA3C7" w:rsidR="00F745EE" w:rsidRPr="00EA5937" w:rsidRDefault="00F745EE" w:rsidP="2AB30C6D">
      <w:pPr>
        <w:jc w:val="both"/>
        <w:rPr>
          <w:rFonts w:ascii="Times New Roman" w:eastAsia="Times New Roman" w:hAnsi="Times New Roman" w:cs="Times New Roman"/>
          <w:b/>
          <w:sz w:val="24"/>
          <w:szCs w:val="24"/>
        </w:rPr>
      </w:pPr>
      <w:r w:rsidRPr="00EA5937">
        <w:rPr>
          <w:rFonts w:ascii="Times New Roman" w:eastAsia="Times New Roman" w:hAnsi="Times New Roman" w:cs="Times New Roman"/>
          <w:b/>
          <w:sz w:val="24"/>
          <w:szCs w:val="24"/>
        </w:rPr>
        <w:t>Kako doći do podatka Broj stanovnika u destinaciji koji imaju pristup sigurnoj vodi ili imaju priključak na javnu vodoopskrbu ili imaju mogućnost priključenja na javnu vodoopskrbu u destinaciji, a koji je naveden za pokazatelj: Omjer potrošnje vode po turističkom noćenju u odnosu na prosječnu potrošnju vode po stalnom stanovniku destinacije (izraženo po osobi i po noćenju)?</w:t>
      </w:r>
    </w:p>
    <w:p w14:paraId="0C752AA4" w14:textId="758ABF79" w:rsidR="00F745EE" w:rsidRPr="00EA5937" w:rsidRDefault="00F745EE" w:rsidP="00F745EE">
      <w:pPr>
        <w:jc w:val="both"/>
        <w:rPr>
          <w:rFonts w:ascii="Times New Roman" w:eastAsia="Times New Roman" w:hAnsi="Times New Roman" w:cs="Times New Roman"/>
          <w:iCs/>
          <w:sz w:val="24"/>
          <w:szCs w:val="24"/>
        </w:rPr>
      </w:pPr>
      <w:r w:rsidRPr="00EA5937">
        <w:rPr>
          <w:rFonts w:ascii="Times New Roman" w:eastAsia="Times New Roman" w:hAnsi="Times New Roman" w:cs="Times New Roman"/>
          <w:iCs/>
          <w:sz w:val="24"/>
          <w:szCs w:val="24"/>
        </w:rPr>
        <w:t>Link naveden u Smjernicama</w:t>
      </w:r>
      <w:r w:rsidRPr="00EA5937">
        <w:rPr>
          <w:rFonts w:ascii="Times New Roman" w:hAnsi="Times New Roman" w:cs="Times New Roman"/>
          <w:sz w:val="24"/>
          <w:szCs w:val="24"/>
        </w:rPr>
        <w:t xml:space="preserve"> z</w:t>
      </w:r>
      <w:r w:rsidRPr="00EA5937">
        <w:rPr>
          <w:rFonts w:ascii="Times New Roman" w:eastAsia="Times New Roman" w:hAnsi="Times New Roman" w:cs="Times New Roman"/>
          <w:iCs/>
          <w:sz w:val="24"/>
          <w:szCs w:val="24"/>
        </w:rPr>
        <w:t>a prikupljanje podataka iz sekundarnih izvora je pogrešan, a ispravni link je: https://podaci.dzs.hr/hr/statistika-u-nizu/</w:t>
      </w:r>
    </w:p>
    <w:p w14:paraId="05F18C94" w14:textId="77777777" w:rsidR="00F745EE" w:rsidRPr="00153EAA" w:rsidRDefault="00F745EE" w:rsidP="00F745EE">
      <w:pPr>
        <w:jc w:val="both"/>
        <w:rPr>
          <w:rFonts w:ascii="Times New Roman" w:eastAsia="Times New Roman" w:hAnsi="Times New Roman" w:cs="Times New Roman"/>
          <w:i/>
          <w:iCs/>
          <w:sz w:val="24"/>
          <w:szCs w:val="24"/>
        </w:rPr>
      </w:pPr>
    </w:p>
    <w:p w14:paraId="1907EFBB" w14:textId="76DAF7A6" w:rsidR="00F745EE" w:rsidRPr="00EA5937" w:rsidRDefault="00F745EE" w:rsidP="00F745EE">
      <w:pPr>
        <w:jc w:val="both"/>
        <w:rPr>
          <w:rFonts w:ascii="Times New Roman" w:eastAsia="Times New Roman" w:hAnsi="Times New Roman" w:cs="Times New Roman"/>
          <w:iCs/>
          <w:sz w:val="24"/>
          <w:szCs w:val="24"/>
        </w:rPr>
      </w:pPr>
      <w:r w:rsidRPr="00EA5937">
        <w:rPr>
          <w:rFonts w:ascii="Times New Roman" w:eastAsia="Times New Roman" w:hAnsi="Times New Roman" w:cs="Times New Roman"/>
          <w:iCs/>
          <w:sz w:val="24"/>
          <w:szCs w:val="24"/>
        </w:rPr>
        <w:t xml:space="preserve">Potrebno je izabrati slijedeće baze podataka: </w:t>
      </w:r>
    </w:p>
    <w:p w14:paraId="60849267" w14:textId="77777777" w:rsidR="00F745EE" w:rsidRPr="00EA5937" w:rsidRDefault="00F745EE" w:rsidP="00F745EE">
      <w:pPr>
        <w:jc w:val="both"/>
        <w:rPr>
          <w:rFonts w:ascii="Times New Roman" w:eastAsia="Times New Roman" w:hAnsi="Times New Roman" w:cs="Times New Roman"/>
          <w:iCs/>
          <w:sz w:val="24"/>
          <w:szCs w:val="24"/>
        </w:rPr>
      </w:pPr>
      <w:r w:rsidRPr="00EA5937">
        <w:rPr>
          <w:rFonts w:ascii="Times New Roman" w:eastAsia="Times New Roman" w:hAnsi="Times New Roman" w:cs="Times New Roman"/>
          <w:iCs/>
          <w:sz w:val="24"/>
          <w:szCs w:val="24"/>
        </w:rPr>
        <w:t>1)</w:t>
      </w:r>
      <w:r w:rsidRPr="00EA5937">
        <w:rPr>
          <w:rFonts w:ascii="Times New Roman" w:eastAsia="Times New Roman" w:hAnsi="Times New Roman" w:cs="Times New Roman"/>
          <w:iCs/>
          <w:sz w:val="24"/>
          <w:szCs w:val="24"/>
        </w:rPr>
        <w:tab/>
        <w:t>Popis stanovništva, kućanstava i stanova 2021. - Stambene jedinice (12. prosinca 2023.)</w:t>
      </w:r>
    </w:p>
    <w:p w14:paraId="3EE86792" w14:textId="77777777" w:rsidR="00F745EE" w:rsidRPr="00EA5937" w:rsidRDefault="00F745EE" w:rsidP="00F745EE">
      <w:pPr>
        <w:jc w:val="both"/>
        <w:rPr>
          <w:rFonts w:ascii="Times New Roman" w:eastAsia="Times New Roman" w:hAnsi="Times New Roman" w:cs="Times New Roman"/>
          <w:iCs/>
          <w:sz w:val="24"/>
          <w:szCs w:val="24"/>
        </w:rPr>
      </w:pPr>
      <w:r w:rsidRPr="00EA5937">
        <w:rPr>
          <w:rFonts w:ascii="Times New Roman" w:eastAsia="Times New Roman" w:hAnsi="Times New Roman" w:cs="Times New Roman"/>
          <w:iCs/>
          <w:sz w:val="24"/>
          <w:szCs w:val="24"/>
        </w:rPr>
        <w:t>2)</w:t>
      </w:r>
      <w:r w:rsidRPr="00EA5937">
        <w:rPr>
          <w:rFonts w:ascii="Times New Roman" w:eastAsia="Times New Roman" w:hAnsi="Times New Roman" w:cs="Times New Roman"/>
          <w:iCs/>
          <w:sz w:val="24"/>
          <w:szCs w:val="24"/>
        </w:rPr>
        <w:tab/>
        <w:t>Popis stanovništva, kućanstava i stanova 2021. - Stambene jedinice – po gradovima/općinama  (12. prosinca 2023.)</w:t>
      </w:r>
    </w:p>
    <w:p w14:paraId="6CEC7CF0" w14:textId="0E770550" w:rsidR="00F745EE" w:rsidRPr="00EA5937" w:rsidRDefault="00F745EE" w:rsidP="00F745EE">
      <w:pPr>
        <w:jc w:val="both"/>
        <w:rPr>
          <w:rFonts w:ascii="Times New Roman" w:eastAsia="Times New Roman" w:hAnsi="Times New Roman" w:cs="Times New Roman"/>
          <w:iCs/>
          <w:sz w:val="24"/>
          <w:szCs w:val="24"/>
        </w:rPr>
      </w:pPr>
      <w:r w:rsidRPr="00EA5937">
        <w:rPr>
          <w:rFonts w:ascii="Times New Roman" w:eastAsia="Times New Roman" w:hAnsi="Times New Roman" w:cs="Times New Roman"/>
          <w:iCs/>
          <w:sz w:val="24"/>
          <w:szCs w:val="24"/>
        </w:rPr>
        <w:t>3)</w:t>
      </w:r>
      <w:r w:rsidRPr="00EA5937">
        <w:rPr>
          <w:rFonts w:ascii="Times New Roman" w:eastAsia="Times New Roman" w:hAnsi="Times New Roman" w:cs="Times New Roman"/>
          <w:iCs/>
          <w:sz w:val="24"/>
          <w:szCs w:val="24"/>
        </w:rPr>
        <w:tab/>
        <w:t xml:space="preserve">Excel - tablica 4. - </w:t>
      </w:r>
      <w:r w:rsidR="00096AC9">
        <w:rPr>
          <w:rFonts w:ascii="Times New Roman" w:eastAsia="Times New Roman" w:hAnsi="Times New Roman" w:cs="Times New Roman"/>
          <w:iCs/>
          <w:sz w:val="24"/>
          <w:szCs w:val="24"/>
        </w:rPr>
        <w:t>N</w:t>
      </w:r>
      <w:r w:rsidR="00096AC9" w:rsidRPr="00EA5937">
        <w:rPr>
          <w:rFonts w:ascii="Times New Roman" w:eastAsia="Times New Roman" w:hAnsi="Times New Roman" w:cs="Times New Roman"/>
          <w:iCs/>
          <w:sz w:val="24"/>
          <w:szCs w:val="24"/>
        </w:rPr>
        <w:t xml:space="preserve">astanjeni stanovi prema pomoćnim prostorijama i instalacijama po gradovima/općinama, popis </w:t>
      </w:r>
      <w:r w:rsidRPr="00EA5937">
        <w:rPr>
          <w:rFonts w:ascii="Times New Roman" w:eastAsia="Times New Roman" w:hAnsi="Times New Roman" w:cs="Times New Roman"/>
          <w:iCs/>
          <w:sz w:val="24"/>
          <w:szCs w:val="24"/>
        </w:rPr>
        <w:t>2021.</w:t>
      </w:r>
    </w:p>
    <w:p w14:paraId="4781F6CD" w14:textId="77777777" w:rsidR="00F745EE" w:rsidRPr="00EA5937" w:rsidRDefault="00F745EE" w:rsidP="00F745EE">
      <w:pPr>
        <w:jc w:val="both"/>
        <w:rPr>
          <w:rFonts w:ascii="Times New Roman" w:eastAsia="Times New Roman" w:hAnsi="Times New Roman" w:cs="Times New Roman"/>
          <w:iCs/>
          <w:sz w:val="24"/>
          <w:szCs w:val="24"/>
        </w:rPr>
      </w:pPr>
    </w:p>
    <w:p w14:paraId="708AD844" w14:textId="60B69490" w:rsidR="00F745EE" w:rsidRPr="00EA5937" w:rsidRDefault="00F745EE" w:rsidP="00F745EE">
      <w:pPr>
        <w:jc w:val="both"/>
        <w:rPr>
          <w:rFonts w:ascii="Times New Roman" w:eastAsia="Times New Roman" w:hAnsi="Times New Roman" w:cs="Times New Roman"/>
          <w:iCs/>
          <w:sz w:val="24"/>
          <w:szCs w:val="24"/>
        </w:rPr>
      </w:pPr>
      <w:r w:rsidRPr="00EA5937">
        <w:rPr>
          <w:rFonts w:ascii="Times New Roman" w:eastAsia="Times New Roman" w:hAnsi="Times New Roman" w:cs="Times New Roman"/>
          <w:iCs/>
          <w:sz w:val="24"/>
          <w:szCs w:val="24"/>
        </w:rPr>
        <w:t>Skrećemo pozornost da Vam navedeni podatak nije potreban za izračun pokazatelja Omjer potrošnje vode po turističkom noćenju u odnosu na prosječnu potrošnju vode po stalnom stanovniku destinacije (izraženo po osobi i po noćenju).</w:t>
      </w:r>
    </w:p>
    <w:p w14:paraId="576E4F26" w14:textId="2143A595" w:rsidR="00705E11" w:rsidRPr="00153EAA" w:rsidRDefault="00705E11" w:rsidP="00F745EE">
      <w:pPr>
        <w:jc w:val="both"/>
        <w:rPr>
          <w:rFonts w:ascii="Times New Roman" w:eastAsia="Times New Roman" w:hAnsi="Times New Roman" w:cs="Times New Roman"/>
          <w:i/>
          <w:iCs/>
          <w:sz w:val="24"/>
          <w:szCs w:val="24"/>
        </w:rPr>
      </w:pPr>
    </w:p>
    <w:p w14:paraId="3B340545" w14:textId="3D179EE1" w:rsidR="00705E11" w:rsidRPr="00153EAA" w:rsidRDefault="00EA5937" w:rsidP="00F745EE">
      <w:pPr>
        <w:jc w:val="both"/>
        <w:rPr>
          <w:rFonts w:ascii="Times New Roman" w:hAnsi="Times New Roman" w:cs="Times New Roman"/>
          <w:b/>
          <w:bCs/>
          <w:sz w:val="24"/>
          <w:szCs w:val="24"/>
        </w:rPr>
      </w:pPr>
      <w:r>
        <w:rPr>
          <w:rFonts w:ascii="Times New Roman" w:hAnsi="Times New Roman" w:cs="Times New Roman"/>
          <w:b/>
          <w:sz w:val="24"/>
          <w:szCs w:val="24"/>
        </w:rPr>
        <w:t>Z</w:t>
      </w:r>
      <w:r w:rsidR="00705E11" w:rsidRPr="00153EAA">
        <w:rPr>
          <w:rFonts w:ascii="Times New Roman" w:hAnsi="Times New Roman" w:cs="Times New Roman"/>
          <w:b/>
          <w:sz w:val="24"/>
          <w:szCs w:val="24"/>
        </w:rPr>
        <w:t xml:space="preserve">a izračun pokazatelja </w:t>
      </w:r>
      <w:r w:rsidR="00705E11" w:rsidRPr="00153EAA">
        <w:rPr>
          <w:rFonts w:ascii="Times New Roman" w:hAnsi="Times New Roman" w:cs="Times New Roman"/>
          <w:b/>
          <w:bCs/>
          <w:sz w:val="24"/>
          <w:szCs w:val="24"/>
        </w:rPr>
        <w:t>Omjer potrošnje vode po turističkom noćenju u odnosu na prosječnu potrošnju vode po stalnom stanovniku destinacije</w:t>
      </w:r>
      <w:r w:rsidR="00705E11" w:rsidRPr="00153EAA">
        <w:rPr>
          <w:rFonts w:ascii="Times New Roman" w:hAnsi="Times New Roman" w:cs="Times New Roman"/>
          <w:b/>
          <w:sz w:val="24"/>
          <w:szCs w:val="24"/>
        </w:rPr>
        <w:t xml:space="preserve"> (izraženo po osobi i po noćenju) (UVR-1), traže se podatci o potrošnji vode u kućanstvima i smještajnim objektima (prema NKD-u) bez potrošnje vode u ukupnom gospodarstvu. </w:t>
      </w:r>
      <w:r w:rsidR="00705E11" w:rsidRPr="00153EAA">
        <w:rPr>
          <w:rFonts w:ascii="Times New Roman" w:hAnsi="Times New Roman" w:cs="Times New Roman"/>
          <w:b/>
          <w:bCs/>
          <w:sz w:val="24"/>
          <w:szCs w:val="24"/>
        </w:rPr>
        <w:t>Smatraju li se objekti u domaćinstvu kao kućanstvo ili smještajni objekt?</w:t>
      </w:r>
    </w:p>
    <w:p w14:paraId="331AA03B" w14:textId="0A17EE91" w:rsidR="00705E11" w:rsidRPr="00EA5937" w:rsidRDefault="00705E11" w:rsidP="00F745EE">
      <w:pPr>
        <w:jc w:val="both"/>
        <w:rPr>
          <w:rFonts w:ascii="Times New Roman" w:eastAsia="Times New Roman" w:hAnsi="Times New Roman" w:cs="Times New Roman"/>
          <w:iCs/>
          <w:sz w:val="24"/>
          <w:szCs w:val="24"/>
        </w:rPr>
      </w:pPr>
      <w:r w:rsidRPr="00EA5937">
        <w:rPr>
          <w:rFonts w:ascii="Times New Roman" w:eastAsia="Times New Roman" w:hAnsi="Times New Roman" w:cs="Times New Roman"/>
          <w:iCs/>
          <w:sz w:val="24"/>
          <w:szCs w:val="24"/>
        </w:rPr>
        <w:t xml:space="preserve">Za potrebe izračuna </w:t>
      </w:r>
      <w:r w:rsidR="00D61CDC" w:rsidRPr="00EA5937">
        <w:rPr>
          <w:rFonts w:ascii="Times New Roman" w:eastAsia="Times New Roman" w:hAnsi="Times New Roman" w:cs="Times New Roman"/>
          <w:iCs/>
          <w:sz w:val="24"/>
          <w:szCs w:val="24"/>
        </w:rPr>
        <w:t xml:space="preserve">navedenog </w:t>
      </w:r>
      <w:r w:rsidRPr="00EA5937">
        <w:rPr>
          <w:rFonts w:ascii="Times New Roman" w:eastAsia="Times New Roman" w:hAnsi="Times New Roman" w:cs="Times New Roman"/>
          <w:iCs/>
          <w:sz w:val="24"/>
          <w:szCs w:val="24"/>
        </w:rPr>
        <w:t>pokazatelja</w:t>
      </w:r>
      <w:r w:rsidR="00D61CDC" w:rsidRPr="00EA5937">
        <w:rPr>
          <w:rFonts w:ascii="Times New Roman" w:eastAsia="Times New Roman" w:hAnsi="Times New Roman" w:cs="Times New Roman"/>
          <w:iCs/>
          <w:sz w:val="24"/>
          <w:szCs w:val="24"/>
        </w:rPr>
        <w:t xml:space="preserve"> </w:t>
      </w:r>
      <w:r w:rsidRPr="00EA5937">
        <w:rPr>
          <w:rFonts w:ascii="Times New Roman" w:eastAsia="Times New Roman" w:hAnsi="Times New Roman" w:cs="Times New Roman"/>
          <w:iCs/>
          <w:sz w:val="24"/>
          <w:szCs w:val="24"/>
        </w:rPr>
        <w:t xml:space="preserve">TZ treba,  kako je i navedeno u Smjernicama za prikupljanje podataka iz sekundarnih izvora,  zatražiti od javnog isporučitelja vodne usluge zbirni podatak o ukupnoj finalnoj potrošnji vode u kućanstvima (neovisno pružaju li usluge smještaja ili ne) i smještajnim objektima u destinaciji (u smislu hoteli, kampovi itd.)  </w:t>
      </w:r>
    </w:p>
    <w:p w14:paraId="2F59FBFC" w14:textId="77777777" w:rsidR="00082C1A" w:rsidRPr="00EA5937" w:rsidRDefault="00082C1A" w:rsidP="00082C1A">
      <w:pPr>
        <w:pStyle w:val="Bezproreda"/>
        <w:tabs>
          <w:tab w:val="left" w:pos="3495"/>
        </w:tabs>
        <w:jc w:val="both"/>
        <w:rPr>
          <w:rFonts w:ascii="Times New Roman" w:hAnsi="Times New Roman" w:cs="Times New Roman"/>
          <w:b/>
          <w:bCs/>
          <w:sz w:val="24"/>
          <w:szCs w:val="24"/>
        </w:rPr>
      </w:pPr>
      <w:bookmarkStart w:id="4" w:name="_Toc192600909"/>
    </w:p>
    <w:p w14:paraId="20159436" w14:textId="2A5D77D6" w:rsidR="00082C1A" w:rsidRPr="00153EAA" w:rsidRDefault="00082C1A" w:rsidP="00082C1A">
      <w:pPr>
        <w:pStyle w:val="Bezproreda"/>
        <w:tabs>
          <w:tab w:val="left" w:pos="3495"/>
        </w:tabs>
        <w:jc w:val="both"/>
        <w:rPr>
          <w:rFonts w:ascii="Times New Roman" w:hAnsi="Times New Roman" w:cs="Times New Roman"/>
          <w:b/>
          <w:bCs/>
          <w:sz w:val="24"/>
          <w:szCs w:val="24"/>
        </w:rPr>
      </w:pPr>
      <w:r w:rsidRPr="00153EAA">
        <w:rPr>
          <w:rFonts w:ascii="Times New Roman" w:hAnsi="Times New Roman" w:cs="Times New Roman"/>
          <w:b/>
          <w:bCs/>
          <w:sz w:val="24"/>
          <w:szCs w:val="24"/>
        </w:rPr>
        <w:t>Koje podatke koristiti za izračun pokazatelja omjer potrošnje električne energije po turističkom noćenju u odnosu na potrošnju električne energije stalnog stanovništva destinacije s obzirom da se podaci evidentiraju po sljedećim kategorijama: kućanstva, poduzetništvo i javna rasvjeta.</w:t>
      </w:r>
    </w:p>
    <w:p w14:paraId="144E4DE0" w14:textId="77777777" w:rsidR="00082C1A" w:rsidRPr="00153EAA" w:rsidRDefault="00082C1A" w:rsidP="00082C1A">
      <w:pPr>
        <w:pStyle w:val="Bezproreda"/>
        <w:tabs>
          <w:tab w:val="left" w:pos="3495"/>
        </w:tabs>
        <w:jc w:val="both"/>
        <w:rPr>
          <w:rFonts w:ascii="Times New Roman" w:hAnsi="Times New Roman" w:cs="Times New Roman"/>
          <w:sz w:val="24"/>
          <w:szCs w:val="24"/>
        </w:rPr>
      </w:pPr>
      <w:r w:rsidRPr="00153EAA">
        <w:rPr>
          <w:rFonts w:ascii="Times New Roman" w:hAnsi="Times New Roman" w:cs="Times New Roman"/>
          <w:sz w:val="24"/>
          <w:szCs w:val="24"/>
        </w:rPr>
        <w:t xml:space="preserve">Za navedeni pokazatelj potrebno je zbrojiti podatak o potrošnji električne energije u kućanstvima (domaćinstvima) i gospodarstvu za NKD 55 Smještaj. </w:t>
      </w:r>
    </w:p>
    <w:p w14:paraId="550D7E58" w14:textId="50D2DB02" w:rsidR="00D45A9D" w:rsidRPr="00153EAA" w:rsidRDefault="00D45A9D" w:rsidP="00977AF0">
      <w:pPr>
        <w:pStyle w:val="Naslov2"/>
        <w:jc w:val="both"/>
        <w:rPr>
          <w:rFonts w:ascii="Times New Roman" w:eastAsia="Times New Roman" w:hAnsi="Times New Roman" w:cs="Times New Roman"/>
          <w:color w:val="auto"/>
          <w:sz w:val="24"/>
          <w:szCs w:val="24"/>
        </w:rPr>
      </w:pPr>
    </w:p>
    <w:p w14:paraId="4428C334" w14:textId="77777777" w:rsidR="008F6C2A" w:rsidRPr="00153EAA" w:rsidRDefault="008F6C2A" w:rsidP="00EA5937">
      <w:pPr>
        <w:rPr>
          <w:rFonts w:ascii="Times New Roman" w:hAnsi="Times New Roman" w:cs="Times New Roman"/>
          <w:sz w:val="24"/>
          <w:szCs w:val="24"/>
        </w:rPr>
      </w:pPr>
    </w:p>
    <w:p w14:paraId="3B263F8D" w14:textId="7D42F738" w:rsidR="00977AF0" w:rsidRPr="00153EAA" w:rsidRDefault="00977AF0" w:rsidP="00977AF0">
      <w:pPr>
        <w:pStyle w:val="Naslov2"/>
        <w:jc w:val="both"/>
        <w:rPr>
          <w:rFonts w:ascii="Times New Roman" w:eastAsia="Times New Roman" w:hAnsi="Times New Roman" w:cs="Times New Roman"/>
          <w:color w:val="auto"/>
          <w:sz w:val="24"/>
          <w:szCs w:val="24"/>
        </w:rPr>
      </w:pPr>
      <w:r w:rsidRPr="00153EAA">
        <w:rPr>
          <w:rFonts w:ascii="Times New Roman" w:eastAsia="Times New Roman" w:hAnsi="Times New Roman" w:cs="Times New Roman"/>
          <w:color w:val="auto"/>
          <w:sz w:val="24"/>
          <w:szCs w:val="24"/>
        </w:rPr>
        <w:t>IZRAČUN POKAZATELJA</w:t>
      </w:r>
      <w:bookmarkEnd w:id="4"/>
      <w:r w:rsidRPr="00153EAA">
        <w:rPr>
          <w:rFonts w:ascii="Times New Roman" w:eastAsia="Times New Roman" w:hAnsi="Times New Roman" w:cs="Times New Roman"/>
          <w:color w:val="auto"/>
          <w:sz w:val="24"/>
          <w:szCs w:val="24"/>
        </w:rPr>
        <w:t xml:space="preserve"> </w:t>
      </w:r>
    </w:p>
    <w:p w14:paraId="0D132A1D" w14:textId="77777777" w:rsidR="00D45A9D" w:rsidRPr="00153EAA" w:rsidRDefault="00D45A9D" w:rsidP="00D45A9D">
      <w:pPr>
        <w:rPr>
          <w:rFonts w:ascii="Times New Roman" w:hAnsi="Times New Roman" w:cs="Times New Roman"/>
          <w:sz w:val="24"/>
          <w:szCs w:val="24"/>
        </w:rPr>
      </w:pPr>
    </w:p>
    <w:p w14:paraId="4560D6B8" w14:textId="77777777" w:rsidR="00977AF0" w:rsidRPr="00153EAA" w:rsidRDefault="00977AF0" w:rsidP="00977AF0">
      <w:pPr>
        <w:pStyle w:val="Bezproreda"/>
        <w:jc w:val="both"/>
        <w:rPr>
          <w:rFonts w:ascii="Times New Roman" w:hAnsi="Times New Roman" w:cs="Times New Roman"/>
          <w:b/>
          <w:sz w:val="24"/>
          <w:szCs w:val="24"/>
        </w:rPr>
      </w:pPr>
      <w:r w:rsidRPr="00153EAA">
        <w:rPr>
          <w:rFonts w:ascii="Times New Roman" w:hAnsi="Times New Roman" w:cs="Times New Roman"/>
          <w:b/>
          <w:sz w:val="24"/>
          <w:szCs w:val="24"/>
        </w:rPr>
        <w:t>Kako izračunati pokazatelje održivosti?</w:t>
      </w:r>
    </w:p>
    <w:p w14:paraId="2F1A2A29" w14:textId="77777777" w:rsidR="00977AF0" w:rsidRPr="00153EAA" w:rsidRDefault="00977AF0" w:rsidP="00977AF0">
      <w:pPr>
        <w:pStyle w:val="Bezproreda"/>
        <w:jc w:val="both"/>
        <w:rPr>
          <w:rFonts w:ascii="Times New Roman" w:hAnsi="Times New Roman" w:cs="Times New Roman"/>
          <w:sz w:val="24"/>
          <w:szCs w:val="24"/>
        </w:rPr>
      </w:pPr>
      <w:r w:rsidRPr="00153EAA">
        <w:rPr>
          <w:rFonts w:ascii="Times New Roman" w:hAnsi="Times New Roman" w:cs="Times New Roman"/>
          <w:sz w:val="24"/>
          <w:szCs w:val="24"/>
        </w:rPr>
        <w:t xml:space="preserve">Podatke potrebne za izračun pokazatelja održivost po pokazateljima možete pronaći u smjernicama za prikupljanje podataka iz sekundarnih ili primarnih izvora, a koje su objavljene </w:t>
      </w:r>
      <w:r w:rsidRPr="00153EAA">
        <w:rPr>
          <w:rFonts w:ascii="Times New Roman" w:hAnsi="Times New Roman" w:cs="Times New Roman"/>
          <w:sz w:val="24"/>
          <w:szCs w:val="24"/>
        </w:rPr>
        <w:lastRenderedPageBreak/>
        <w:t xml:space="preserve">uz Pravilnik o pokazateljima za praćenje razvoja i održivosti turizma na stranicama Ministarstva pod </w:t>
      </w:r>
      <w:hyperlink r:id="rId25" w:history="1">
        <w:r w:rsidRPr="00153EAA">
          <w:rPr>
            <w:rStyle w:val="Hiperveza"/>
            <w:rFonts w:ascii="Times New Roman" w:hAnsi="Times New Roman" w:cs="Times New Roman"/>
            <w:color w:val="auto"/>
            <w:sz w:val="24"/>
            <w:szCs w:val="24"/>
          </w:rPr>
          <w:t>Alati za upravljanje razvojem turizma u destinaciji.</w:t>
        </w:r>
      </w:hyperlink>
      <w:r w:rsidRPr="00153EAA">
        <w:rPr>
          <w:rStyle w:val="Hiperveza"/>
          <w:rFonts w:ascii="Times New Roman" w:hAnsi="Times New Roman" w:cs="Times New Roman"/>
          <w:color w:val="auto"/>
          <w:sz w:val="24"/>
          <w:szCs w:val="24"/>
        </w:rPr>
        <w:t xml:space="preserve"> </w:t>
      </w:r>
      <w:r w:rsidRPr="00153EAA">
        <w:rPr>
          <w:rFonts w:ascii="Times New Roman" w:hAnsi="Times New Roman" w:cs="Times New Roman"/>
          <w:sz w:val="24"/>
          <w:szCs w:val="24"/>
        </w:rPr>
        <w:t xml:space="preserve">  </w:t>
      </w:r>
    </w:p>
    <w:p w14:paraId="19D02E27" w14:textId="49C36FBA" w:rsidR="00977AF0" w:rsidRPr="00153EAA" w:rsidRDefault="00977AF0" w:rsidP="2AB30C6D">
      <w:pPr>
        <w:spacing w:before="100" w:beforeAutospacing="1" w:after="100" w:afterAutospacing="1"/>
        <w:jc w:val="both"/>
        <w:rPr>
          <w:rFonts w:ascii="Times New Roman" w:hAnsi="Times New Roman" w:cs="Times New Roman"/>
          <w:sz w:val="24"/>
          <w:szCs w:val="24"/>
        </w:rPr>
      </w:pPr>
      <w:r w:rsidRPr="00153EAA">
        <w:rPr>
          <w:rFonts w:ascii="Times New Roman" w:eastAsia="Times New Roman" w:hAnsi="Times New Roman" w:cs="Times New Roman"/>
          <w:sz w:val="24"/>
          <w:szCs w:val="24"/>
        </w:rPr>
        <w:t>Dobiveni poda</w:t>
      </w:r>
      <w:r w:rsidR="00EC75EC" w:rsidRPr="00153EAA">
        <w:rPr>
          <w:rFonts w:ascii="Times New Roman" w:eastAsia="Times New Roman" w:hAnsi="Times New Roman" w:cs="Times New Roman"/>
          <w:sz w:val="24"/>
          <w:szCs w:val="24"/>
        </w:rPr>
        <w:t>t</w:t>
      </w:r>
      <w:r w:rsidRPr="00153EAA">
        <w:rPr>
          <w:rFonts w:ascii="Times New Roman" w:eastAsia="Times New Roman" w:hAnsi="Times New Roman" w:cs="Times New Roman"/>
          <w:sz w:val="24"/>
          <w:szCs w:val="24"/>
        </w:rPr>
        <w:t xml:space="preserve">ci unose se u dokumente </w:t>
      </w:r>
      <w:hyperlink r:id="rId26">
        <w:r w:rsidRPr="00153EAA">
          <w:rPr>
            <w:rStyle w:val="Hiperveza"/>
            <w:rFonts w:ascii="Times New Roman" w:hAnsi="Times New Roman" w:cs="Times New Roman"/>
            <w:color w:val="auto"/>
            <w:sz w:val="24"/>
            <w:szCs w:val="24"/>
          </w:rPr>
          <w:t>Izračun osnovnih pokazatelja</w:t>
        </w:r>
      </w:hyperlink>
      <w:r w:rsidRPr="00153EAA">
        <w:rPr>
          <w:rFonts w:ascii="Times New Roman" w:hAnsi="Times New Roman" w:cs="Times New Roman"/>
          <w:sz w:val="24"/>
          <w:szCs w:val="24"/>
        </w:rPr>
        <w:t>/</w:t>
      </w:r>
      <w:hyperlink r:id="rId27">
        <w:r w:rsidRPr="00153EAA">
          <w:rPr>
            <w:rStyle w:val="Hiperveza"/>
            <w:rFonts w:ascii="Times New Roman" w:hAnsi="Times New Roman" w:cs="Times New Roman"/>
            <w:color w:val="auto"/>
            <w:sz w:val="24"/>
            <w:szCs w:val="24"/>
          </w:rPr>
          <w:t>Izračun specifičnih pokazatelja_društveni aspekti održivosti</w:t>
        </w:r>
      </w:hyperlink>
      <w:r w:rsidRPr="00153EAA">
        <w:rPr>
          <w:rFonts w:ascii="Times New Roman" w:hAnsi="Times New Roman" w:cs="Times New Roman"/>
          <w:sz w:val="24"/>
          <w:szCs w:val="24"/>
        </w:rPr>
        <w:t xml:space="preserve">/ </w:t>
      </w:r>
      <w:hyperlink r:id="rId28">
        <w:r w:rsidRPr="00153EAA">
          <w:rPr>
            <w:rStyle w:val="Hiperveza"/>
            <w:rFonts w:ascii="Times New Roman" w:hAnsi="Times New Roman" w:cs="Times New Roman"/>
            <w:color w:val="auto"/>
            <w:sz w:val="24"/>
            <w:szCs w:val="24"/>
          </w:rPr>
          <w:t>Izračun specifičnih pokazatelja_okolišnih aspekata održivosti</w:t>
        </w:r>
      </w:hyperlink>
      <w:r w:rsidRPr="00153EAA">
        <w:rPr>
          <w:rFonts w:ascii="Times New Roman" w:hAnsi="Times New Roman" w:cs="Times New Roman"/>
          <w:sz w:val="24"/>
          <w:szCs w:val="24"/>
        </w:rPr>
        <w:t xml:space="preserve"> u radnom listu Unos podataka. </w:t>
      </w:r>
      <w:r w:rsidR="17809C31" w:rsidRPr="00153EAA">
        <w:rPr>
          <w:rFonts w:ascii="Times New Roman" w:hAnsi="Times New Roman" w:cs="Times New Roman"/>
          <w:sz w:val="24"/>
          <w:szCs w:val="24"/>
        </w:rPr>
        <w:t xml:space="preserve">Na temelju </w:t>
      </w:r>
      <w:r w:rsidR="34A95C20" w:rsidRPr="00153EAA">
        <w:rPr>
          <w:rFonts w:ascii="Times New Roman" w:hAnsi="Times New Roman" w:cs="Times New Roman"/>
          <w:sz w:val="24"/>
          <w:szCs w:val="24"/>
        </w:rPr>
        <w:t>u</w:t>
      </w:r>
      <w:r w:rsidR="6806F8E1" w:rsidRPr="00153EAA">
        <w:rPr>
          <w:rFonts w:ascii="Times New Roman" w:hAnsi="Times New Roman" w:cs="Times New Roman"/>
          <w:sz w:val="24"/>
          <w:szCs w:val="24"/>
        </w:rPr>
        <w:t>nes</w:t>
      </w:r>
      <w:r w:rsidR="32F1D51A" w:rsidRPr="00153EAA">
        <w:rPr>
          <w:rFonts w:ascii="Times New Roman" w:hAnsi="Times New Roman" w:cs="Times New Roman"/>
          <w:sz w:val="24"/>
          <w:szCs w:val="24"/>
        </w:rPr>
        <w:t xml:space="preserve">enih </w:t>
      </w:r>
      <w:r w:rsidRPr="00153EAA">
        <w:rPr>
          <w:rFonts w:ascii="Times New Roman" w:hAnsi="Times New Roman" w:cs="Times New Roman"/>
          <w:sz w:val="24"/>
          <w:szCs w:val="24"/>
        </w:rPr>
        <w:t>podat</w:t>
      </w:r>
      <w:r w:rsidR="073959A2" w:rsidRPr="00153EAA">
        <w:rPr>
          <w:rFonts w:ascii="Times New Roman" w:hAnsi="Times New Roman" w:cs="Times New Roman"/>
          <w:sz w:val="24"/>
          <w:szCs w:val="24"/>
        </w:rPr>
        <w:t>aka</w:t>
      </w:r>
      <w:r w:rsidR="3A5383EE" w:rsidRPr="00153EAA">
        <w:rPr>
          <w:rFonts w:ascii="Times New Roman" w:hAnsi="Times New Roman" w:cs="Times New Roman"/>
          <w:sz w:val="24"/>
          <w:szCs w:val="24"/>
        </w:rPr>
        <w:t xml:space="preserve"> </w:t>
      </w:r>
      <w:r w:rsidRPr="00153EAA">
        <w:rPr>
          <w:rFonts w:ascii="Times New Roman" w:hAnsi="Times New Roman" w:cs="Times New Roman"/>
          <w:sz w:val="24"/>
          <w:szCs w:val="24"/>
        </w:rPr>
        <w:t xml:space="preserve">automatski se izračunavaju osnovni pokazatelji u zasebnim radnim listovima.  </w:t>
      </w:r>
    </w:p>
    <w:p w14:paraId="62875E0A" w14:textId="77777777" w:rsidR="00977AF0" w:rsidRPr="00153EAA" w:rsidRDefault="00977AF0" w:rsidP="00977AF0">
      <w:pPr>
        <w:pStyle w:val="Bezproreda"/>
        <w:jc w:val="both"/>
        <w:rPr>
          <w:rFonts w:ascii="Times New Roman" w:hAnsi="Times New Roman" w:cs="Times New Roman"/>
          <w:b/>
          <w:sz w:val="24"/>
          <w:szCs w:val="24"/>
        </w:rPr>
      </w:pPr>
      <w:r w:rsidRPr="00153EAA">
        <w:rPr>
          <w:rFonts w:ascii="Times New Roman" w:hAnsi="Times New Roman" w:cs="Times New Roman"/>
          <w:b/>
          <w:sz w:val="24"/>
          <w:szCs w:val="24"/>
        </w:rPr>
        <w:t>Kako izračunati omjer potrošnje vode po turističkom noćenju i po stalnom stanovniku, te koje podatke koristiti?</w:t>
      </w:r>
    </w:p>
    <w:p w14:paraId="7E2F9798" w14:textId="7D904FF3" w:rsidR="00977AF0" w:rsidRPr="00153EAA" w:rsidRDefault="00977AF0" w:rsidP="00977AF0">
      <w:pPr>
        <w:pStyle w:val="Bezproreda"/>
        <w:jc w:val="both"/>
        <w:rPr>
          <w:rStyle w:val="eop"/>
          <w:rFonts w:ascii="Times New Roman" w:hAnsi="Times New Roman" w:cs="Times New Roman"/>
          <w:sz w:val="24"/>
          <w:szCs w:val="24"/>
        </w:rPr>
      </w:pPr>
      <w:r w:rsidRPr="00153EAA">
        <w:rPr>
          <w:rFonts w:ascii="Times New Roman" w:hAnsi="Times New Roman" w:cs="Times New Roman"/>
          <w:sz w:val="24"/>
          <w:szCs w:val="24"/>
        </w:rPr>
        <w:t xml:space="preserve">Prema </w:t>
      </w:r>
      <w:r w:rsidRPr="00153EAA">
        <w:rPr>
          <w:rStyle w:val="Naglaeno"/>
          <w:rFonts w:ascii="Times New Roman" w:hAnsi="Times New Roman" w:cs="Times New Roman"/>
          <w:b w:val="0"/>
          <w:bCs w:val="0"/>
          <w:sz w:val="24"/>
          <w:szCs w:val="24"/>
          <w:shd w:val="clear" w:color="auto" w:fill="FFFFFF"/>
        </w:rPr>
        <w:t xml:space="preserve">Pravilniku o pokazateljima za praćenje razvoja i održivosti turizma (NN 112/24) za pokazatelj </w:t>
      </w:r>
      <w:r w:rsidRPr="00153EAA">
        <w:rPr>
          <w:rFonts w:ascii="Times New Roman" w:hAnsi="Times New Roman" w:cs="Times New Roman"/>
          <w:bCs/>
          <w:sz w:val="24"/>
          <w:szCs w:val="24"/>
        </w:rPr>
        <w:t>Omjer potrošnje vode po turističkom noćenju u odnosu na prosječnu potrošnju vode po stalnom stanovniku destinacije (izraženo po osobi i po noćenju) (UVR-1)</w:t>
      </w:r>
      <w:r w:rsidRPr="00153EAA">
        <w:rPr>
          <w:rFonts w:ascii="Times New Roman" w:hAnsi="Times New Roman" w:cs="Times New Roman"/>
          <w:sz w:val="24"/>
          <w:szCs w:val="24"/>
        </w:rPr>
        <w:t xml:space="preserve">, </w:t>
      </w:r>
      <w:r w:rsidRPr="00153EAA">
        <w:rPr>
          <w:rFonts w:ascii="Times New Roman" w:hAnsi="Times New Roman" w:cs="Times New Roman"/>
          <w:sz w:val="24"/>
          <w:szCs w:val="24"/>
          <w14:ligatures w14:val="standardContextual"/>
        </w:rPr>
        <w:t xml:space="preserve">traže se </w:t>
      </w:r>
      <w:r w:rsidRPr="00153EAA">
        <w:rPr>
          <w:rStyle w:val="eop"/>
          <w:rFonts w:ascii="Times New Roman" w:hAnsi="Times New Roman" w:cs="Times New Roman"/>
          <w:sz w:val="24"/>
          <w:szCs w:val="24"/>
        </w:rPr>
        <w:t>poda</w:t>
      </w:r>
      <w:r w:rsidR="00150450" w:rsidRPr="00153EAA">
        <w:rPr>
          <w:rStyle w:val="eop"/>
          <w:rFonts w:ascii="Times New Roman" w:hAnsi="Times New Roman" w:cs="Times New Roman"/>
          <w:sz w:val="24"/>
          <w:szCs w:val="24"/>
        </w:rPr>
        <w:t>t</w:t>
      </w:r>
      <w:r w:rsidRPr="00153EAA">
        <w:rPr>
          <w:rStyle w:val="eop"/>
          <w:rFonts w:ascii="Times New Roman" w:hAnsi="Times New Roman" w:cs="Times New Roman"/>
          <w:sz w:val="24"/>
          <w:szCs w:val="24"/>
        </w:rPr>
        <w:t xml:space="preserve">ci o potrošnji vode u kućanstvima i smještajnim objektima (prema NKD-u) bez potrošnje vode u ukupnom gospodarstvu. </w:t>
      </w:r>
    </w:p>
    <w:p w14:paraId="02D7ACFD" w14:textId="498F91DD" w:rsidR="00977AF0" w:rsidRPr="00153EAA" w:rsidRDefault="00977AF0" w:rsidP="00977AF0">
      <w:pPr>
        <w:pStyle w:val="Bezproreda"/>
        <w:jc w:val="both"/>
        <w:rPr>
          <w:rStyle w:val="eop"/>
          <w:rFonts w:ascii="Times New Roman" w:hAnsi="Times New Roman" w:cs="Times New Roman"/>
          <w:sz w:val="24"/>
          <w:szCs w:val="24"/>
        </w:rPr>
      </w:pPr>
      <w:r w:rsidRPr="00153EAA">
        <w:rPr>
          <w:rFonts w:ascii="Times New Roman" w:hAnsi="Times New Roman" w:cs="Times New Roman"/>
          <w:sz w:val="24"/>
          <w:szCs w:val="24"/>
        </w:rPr>
        <w:t>Uz Pravilnik o pokazateljima za praćenje razvoja i održivosti turizma izrađen</w:t>
      </w:r>
      <w:r w:rsidR="00410610" w:rsidRPr="00153EAA">
        <w:rPr>
          <w:rFonts w:ascii="Times New Roman" w:hAnsi="Times New Roman" w:cs="Times New Roman"/>
          <w:sz w:val="24"/>
          <w:szCs w:val="24"/>
        </w:rPr>
        <w:t>e su i</w:t>
      </w:r>
      <w:r w:rsidRPr="00153EAA">
        <w:rPr>
          <w:rFonts w:ascii="Times New Roman" w:hAnsi="Times New Roman" w:cs="Times New Roman"/>
          <w:sz w:val="24"/>
          <w:szCs w:val="24"/>
        </w:rPr>
        <w:t xml:space="preserve"> </w:t>
      </w:r>
      <w:hyperlink r:id="rId29" w:history="1">
        <w:r w:rsidRPr="00153EAA">
          <w:rPr>
            <w:rStyle w:val="Hiperveza"/>
            <w:rFonts w:ascii="Times New Roman" w:hAnsi="Times New Roman" w:cs="Times New Roman"/>
            <w:color w:val="auto"/>
            <w:sz w:val="24"/>
            <w:szCs w:val="24"/>
          </w:rPr>
          <w:t>Smjernice za prikupljanje podataka iz sekundarnih izvora</w:t>
        </w:r>
      </w:hyperlink>
      <w:r w:rsidRPr="00153EAA">
        <w:rPr>
          <w:rFonts w:ascii="Times New Roman" w:hAnsi="Times New Roman" w:cs="Times New Roman"/>
          <w:sz w:val="24"/>
          <w:szCs w:val="24"/>
        </w:rPr>
        <w:t xml:space="preserve">  te </w:t>
      </w:r>
      <w:r w:rsidR="00410610" w:rsidRPr="00153EAA">
        <w:rPr>
          <w:rFonts w:ascii="Times New Roman" w:hAnsi="Times New Roman" w:cs="Times New Roman"/>
          <w:sz w:val="24"/>
          <w:szCs w:val="24"/>
        </w:rPr>
        <w:t>u njima</w:t>
      </w:r>
      <w:r w:rsidRPr="00153EAA">
        <w:rPr>
          <w:rFonts w:ascii="Times New Roman" w:hAnsi="Times New Roman" w:cs="Times New Roman"/>
          <w:sz w:val="24"/>
          <w:szCs w:val="24"/>
        </w:rPr>
        <w:t xml:space="preserve"> nalaze </w:t>
      </w:r>
      <w:r w:rsidR="00410610" w:rsidRPr="00153EAA">
        <w:rPr>
          <w:rFonts w:ascii="Times New Roman" w:hAnsi="Times New Roman" w:cs="Times New Roman"/>
          <w:sz w:val="24"/>
          <w:szCs w:val="24"/>
        </w:rPr>
        <w:t xml:space="preserve">detaljne </w:t>
      </w:r>
      <w:r w:rsidRPr="00153EAA">
        <w:rPr>
          <w:rFonts w:ascii="Times New Roman" w:hAnsi="Times New Roman" w:cs="Times New Roman"/>
          <w:sz w:val="24"/>
          <w:szCs w:val="24"/>
        </w:rPr>
        <w:t xml:space="preserve">upute kako doći do podatka potrebnih za izračun. </w:t>
      </w:r>
      <w:r w:rsidRPr="00153EAA">
        <w:rPr>
          <w:rStyle w:val="eop"/>
          <w:rFonts w:ascii="Times New Roman" w:hAnsi="Times New Roman" w:cs="Times New Roman"/>
          <w:sz w:val="24"/>
          <w:szCs w:val="24"/>
        </w:rPr>
        <w:t>Dobiveni poda</w:t>
      </w:r>
      <w:r w:rsidR="000B3B71" w:rsidRPr="00153EAA">
        <w:rPr>
          <w:rStyle w:val="eop"/>
          <w:rFonts w:ascii="Times New Roman" w:hAnsi="Times New Roman" w:cs="Times New Roman"/>
          <w:sz w:val="24"/>
          <w:szCs w:val="24"/>
        </w:rPr>
        <w:t>t</w:t>
      </w:r>
      <w:r w:rsidRPr="00153EAA">
        <w:rPr>
          <w:rStyle w:val="eop"/>
          <w:rFonts w:ascii="Times New Roman" w:hAnsi="Times New Roman" w:cs="Times New Roman"/>
          <w:sz w:val="24"/>
          <w:szCs w:val="24"/>
        </w:rPr>
        <w:t xml:space="preserve">ci unose se u dokument </w:t>
      </w:r>
      <w:hyperlink r:id="rId30" w:history="1">
        <w:r w:rsidRPr="00153EAA">
          <w:rPr>
            <w:rStyle w:val="Hiperveza"/>
            <w:rFonts w:ascii="Times New Roman" w:hAnsi="Times New Roman" w:cs="Times New Roman"/>
            <w:color w:val="auto"/>
            <w:sz w:val="24"/>
            <w:szCs w:val="24"/>
          </w:rPr>
          <w:t>Izračun osnovnih pokazatelja</w:t>
        </w:r>
      </w:hyperlink>
      <w:r w:rsidRPr="00153EAA">
        <w:rPr>
          <w:rStyle w:val="eop"/>
          <w:rFonts w:ascii="Times New Roman" w:hAnsi="Times New Roman" w:cs="Times New Roman"/>
          <w:sz w:val="24"/>
          <w:szCs w:val="24"/>
        </w:rPr>
        <w:t xml:space="preserve"> te sustav automatski izračunava osnovni pokazatelj.</w:t>
      </w:r>
    </w:p>
    <w:p w14:paraId="271428AC" w14:textId="77777777" w:rsidR="00977AF0" w:rsidRPr="00153EAA" w:rsidRDefault="00977AF0" w:rsidP="00977AF0">
      <w:pPr>
        <w:pStyle w:val="Bezproreda"/>
        <w:jc w:val="both"/>
        <w:rPr>
          <w:rFonts w:ascii="Times New Roman" w:hAnsi="Times New Roman" w:cs="Times New Roman"/>
          <w:sz w:val="24"/>
          <w:szCs w:val="24"/>
        </w:rPr>
      </w:pPr>
    </w:p>
    <w:p w14:paraId="4B692242" w14:textId="49A44B78" w:rsidR="00977AF0" w:rsidRPr="00153EAA" w:rsidRDefault="00977AF0" w:rsidP="1225102C">
      <w:pPr>
        <w:pStyle w:val="Bezproreda"/>
        <w:jc w:val="both"/>
        <w:rPr>
          <w:rFonts w:ascii="Times New Roman" w:hAnsi="Times New Roman" w:cs="Times New Roman"/>
          <w:b/>
          <w:bCs/>
          <w:sz w:val="24"/>
          <w:szCs w:val="24"/>
        </w:rPr>
      </w:pPr>
      <w:r w:rsidRPr="00153EAA">
        <w:rPr>
          <w:rFonts w:ascii="Times New Roman" w:hAnsi="Times New Roman" w:cs="Times New Roman"/>
          <w:b/>
          <w:bCs/>
          <w:sz w:val="24"/>
          <w:szCs w:val="24"/>
        </w:rPr>
        <w:t>Koje podatke koristiti za izračun pokazatelja omjer količine komunalnog otpada nastale po noćenju turista i količine otpada koje generira stanovništvo u destinaciji (tone) za županiju s obzirom da pojedine JLS dostavljaju različite podatke (ukupni komunalni otpad/</w:t>
      </w:r>
      <w:r w:rsidR="4BA236AD" w:rsidRPr="00153EAA">
        <w:rPr>
          <w:rFonts w:ascii="Times New Roman" w:hAnsi="Times New Roman" w:cs="Times New Roman"/>
          <w:b/>
          <w:bCs/>
          <w:sz w:val="24"/>
          <w:szCs w:val="24"/>
        </w:rPr>
        <w:t>miješani</w:t>
      </w:r>
      <w:r w:rsidRPr="00153EAA">
        <w:rPr>
          <w:rFonts w:ascii="Times New Roman" w:hAnsi="Times New Roman" w:cs="Times New Roman"/>
          <w:b/>
          <w:bCs/>
          <w:sz w:val="24"/>
          <w:szCs w:val="24"/>
        </w:rPr>
        <w:t xml:space="preserve"> komunalni otpad/oba podatka)?  </w:t>
      </w:r>
    </w:p>
    <w:p w14:paraId="1B540B4E" w14:textId="1B746300" w:rsidR="00977AF0" w:rsidRPr="00153EAA" w:rsidRDefault="00977AF0" w:rsidP="00977AF0">
      <w:pPr>
        <w:pStyle w:val="Bezproreda"/>
        <w:jc w:val="both"/>
        <w:rPr>
          <w:rFonts w:ascii="Times New Roman" w:hAnsi="Times New Roman" w:cs="Times New Roman"/>
          <w:sz w:val="24"/>
          <w:szCs w:val="24"/>
        </w:rPr>
      </w:pPr>
      <w:r w:rsidRPr="00153EAA">
        <w:rPr>
          <w:rStyle w:val="eop"/>
          <w:rFonts w:ascii="Times New Roman" w:hAnsi="Times New Roman" w:cs="Times New Roman"/>
          <w:sz w:val="24"/>
          <w:szCs w:val="24"/>
        </w:rPr>
        <w:t xml:space="preserve">Za pokazatelj </w:t>
      </w:r>
      <w:r w:rsidRPr="00153EAA">
        <w:rPr>
          <w:rFonts w:ascii="Times New Roman" w:hAnsi="Times New Roman" w:cs="Times New Roman"/>
          <w:sz w:val="24"/>
          <w:szCs w:val="24"/>
          <w14:ligatures w14:val="standardContextual"/>
        </w:rPr>
        <w:t>Omjer količine komunalnog otpada nastalog po noćenju turista i količine otpada koju generira stanovništvo u destinaciji (tone) (GO-1), u</w:t>
      </w:r>
      <w:r w:rsidRPr="00153EAA">
        <w:rPr>
          <w:rFonts w:ascii="Times New Roman" w:hAnsi="Times New Roman" w:cs="Times New Roman"/>
          <w:sz w:val="24"/>
          <w:szCs w:val="24"/>
        </w:rPr>
        <w:t>zimaju se u obzir poda</w:t>
      </w:r>
      <w:r w:rsidR="00150450" w:rsidRPr="00153EAA">
        <w:rPr>
          <w:rFonts w:ascii="Times New Roman" w:hAnsi="Times New Roman" w:cs="Times New Roman"/>
          <w:sz w:val="24"/>
          <w:szCs w:val="24"/>
        </w:rPr>
        <w:t>t</w:t>
      </w:r>
      <w:r w:rsidRPr="00153EAA">
        <w:rPr>
          <w:rFonts w:ascii="Times New Roman" w:hAnsi="Times New Roman" w:cs="Times New Roman"/>
          <w:sz w:val="24"/>
          <w:szCs w:val="24"/>
        </w:rPr>
        <w:t>ci o ukupnoj količini komunalnog otpada.</w:t>
      </w:r>
    </w:p>
    <w:p w14:paraId="02427433" w14:textId="12059248" w:rsidR="00977AF0" w:rsidRPr="00153EAA" w:rsidRDefault="00977AF0" w:rsidP="00977AF0">
      <w:pPr>
        <w:pStyle w:val="Bezproreda"/>
        <w:jc w:val="both"/>
        <w:rPr>
          <w:rStyle w:val="eop"/>
          <w:rFonts w:ascii="Times New Roman" w:hAnsi="Times New Roman" w:cs="Times New Roman"/>
          <w:sz w:val="24"/>
          <w:szCs w:val="24"/>
        </w:rPr>
      </w:pPr>
      <w:r w:rsidRPr="00153EAA">
        <w:rPr>
          <w:rFonts w:ascii="Times New Roman" w:hAnsi="Times New Roman" w:cs="Times New Roman"/>
          <w:sz w:val="24"/>
          <w:szCs w:val="24"/>
        </w:rPr>
        <w:t>Uz Pravilnik o pokazateljima za praćenje razvoja i održivosti turizma izrađen</w:t>
      </w:r>
      <w:r w:rsidR="00410610" w:rsidRPr="00153EAA">
        <w:rPr>
          <w:rFonts w:ascii="Times New Roman" w:hAnsi="Times New Roman" w:cs="Times New Roman"/>
          <w:sz w:val="24"/>
          <w:szCs w:val="24"/>
        </w:rPr>
        <w:t xml:space="preserve">e su </w:t>
      </w:r>
      <w:hyperlink r:id="rId31" w:history="1">
        <w:r w:rsidRPr="00153EAA">
          <w:rPr>
            <w:rStyle w:val="Hiperveza"/>
            <w:rFonts w:ascii="Times New Roman" w:hAnsi="Times New Roman" w:cs="Times New Roman"/>
            <w:color w:val="auto"/>
            <w:sz w:val="24"/>
            <w:szCs w:val="24"/>
          </w:rPr>
          <w:t>Smjernice za prikupljanje podataka iz sekundarnih izvora</w:t>
        </w:r>
      </w:hyperlink>
      <w:r w:rsidRPr="00153EAA">
        <w:rPr>
          <w:rFonts w:ascii="Times New Roman" w:hAnsi="Times New Roman" w:cs="Times New Roman"/>
          <w:sz w:val="24"/>
          <w:szCs w:val="24"/>
        </w:rPr>
        <w:t xml:space="preserve"> te se </w:t>
      </w:r>
      <w:r w:rsidR="00410610" w:rsidRPr="00153EAA">
        <w:rPr>
          <w:rFonts w:ascii="Times New Roman" w:hAnsi="Times New Roman" w:cs="Times New Roman"/>
          <w:sz w:val="24"/>
          <w:szCs w:val="24"/>
        </w:rPr>
        <w:t>u nj</w:t>
      </w:r>
      <w:r w:rsidR="00704C4C" w:rsidRPr="00153EAA">
        <w:rPr>
          <w:rFonts w:ascii="Times New Roman" w:hAnsi="Times New Roman" w:cs="Times New Roman"/>
          <w:sz w:val="24"/>
          <w:szCs w:val="24"/>
        </w:rPr>
        <w:t>i</w:t>
      </w:r>
      <w:r w:rsidR="00410610" w:rsidRPr="00153EAA">
        <w:rPr>
          <w:rFonts w:ascii="Times New Roman" w:hAnsi="Times New Roman" w:cs="Times New Roman"/>
          <w:sz w:val="24"/>
          <w:szCs w:val="24"/>
        </w:rPr>
        <w:t>ma</w:t>
      </w:r>
      <w:r w:rsidRPr="00153EAA">
        <w:rPr>
          <w:rFonts w:ascii="Times New Roman" w:hAnsi="Times New Roman" w:cs="Times New Roman"/>
          <w:sz w:val="24"/>
          <w:szCs w:val="24"/>
        </w:rPr>
        <w:t xml:space="preserve"> nalaze </w:t>
      </w:r>
      <w:r w:rsidR="00410610" w:rsidRPr="00153EAA">
        <w:rPr>
          <w:rFonts w:ascii="Times New Roman" w:hAnsi="Times New Roman" w:cs="Times New Roman"/>
          <w:sz w:val="24"/>
          <w:szCs w:val="24"/>
        </w:rPr>
        <w:t xml:space="preserve">detaljne </w:t>
      </w:r>
      <w:r w:rsidRPr="00153EAA">
        <w:rPr>
          <w:rFonts w:ascii="Times New Roman" w:hAnsi="Times New Roman" w:cs="Times New Roman"/>
          <w:sz w:val="24"/>
          <w:szCs w:val="24"/>
        </w:rPr>
        <w:t>upute kako doći do podatka potrebnih za izračun.</w:t>
      </w:r>
    </w:p>
    <w:p w14:paraId="3ABEC1A4" w14:textId="77777777" w:rsidR="008F6C2A" w:rsidRPr="00153EAA" w:rsidRDefault="008F6C2A" w:rsidP="00EA5937">
      <w:pPr>
        <w:pStyle w:val="Bezproreda"/>
        <w:tabs>
          <w:tab w:val="left" w:pos="3495"/>
        </w:tabs>
        <w:jc w:val="both"/>
        <w:rPr>
          <w:rFonts w:ascii="Times New Roman" w:hAnsi="Times New Roman" w:cs="Times New Roman"/>
          <w:b/>
          <w:bCs/>
          <w:sz w:val="24"/>
          <w:szCs w:val="24"/>
        </w:rPr>
      </w:pPr>
    </w:p>
    <w:p w14:paraId="036A3D2D" w14:textId="77777777" w:rsidR="00082C1A" w:rsidRPr="00153EAA" w:rsidRDefault="00082C1A" w:rsidP="00EA5937">
      <w:pPr>
        <w:pStyle w:val="Bezproreda"/>
        <w:tabs>
          <w:tab w:val="left" w:pos="3495"/>
        </w:tabs>
        <w:jc w:val="both"/>
        <w:rPr>
          <w:rFonts w:ascii="Times New Roman" w:hAnsi="Times New Roman" w:cs="Times New Roman"/>
          <w:sz w:val="24"/>
          <w:szCs w:val="24"/>
        </w:rPr>
      </w:pPr>
    </w:p>
    <w:p w14:paraId="6D446FB4" w14:textId="77777777" w:rsidR="00977AF0" w:rsidRPr="00153EAA" w:rsidRDefault="00977AF0" w:rsidP="00977AF0">
      <w:pPr>
        <w:jc w:val="both"/>
        <w:rPr>
          <w:rFonts w:ascii="Times New Roman" w:eastAsia="Times New Roman" w:hAnsi="Times New Roman" w:cs="Times New Roman"/>
          <w:b/>
          <w:noProof/>
          <w:sz w:val="24"/>
          <w:szCs w:val="24"/>
        </w:rPr>
      </w:pPr>
      <w:r w:rsidRPr="00153EAA">
        <w:rPr>
          <w:rFonts w:ascii="Times New Roman" w:eastAsia="Times New Roman" w:hAnsi="Times New Roman" w:cs="Times New Roman"/>
          <w:b/>
          <w:noProof/>
          <w:sz w:val="24"/>
          <w:szCs w:val="24"/>
        </w:rPr>
        <w:t>Kako izračunati b</w:t>
      </w:r>
      <w:r w:rsidRPr="00153EAA">
        <w:rPr>
          <w:rFonts w:ascii="Times New Roman" w:hAnsi="Times New Roman" w:cs="Times New Roman"/>
          <w:b/>
          <w:noProof/>
          <w:sz w:val="24"/>
          <w:szCs w:val="24"/>
        </w:rPr>
        <w:t xml:space="preserve">roj ostvarenih noćenja u smještajnim objektima destinacije po hektaru izgrađenog građevinskog područja i koje podatke prikupiti? </w:t>
      </w:r>
    </w:p>
    <w:p w14:paraId="757E5069" w14:textId="3F44A97F" w:rsidR="00977AF0" w:rsidRPr="00153EAA" w:rsidRDefault="00977AF0" w:rsidP="00977AF0">
      <w:pPr>
        <w:jc w:val="both"/>
        <w:rPr>
          <w:rFonts w:ascii="Times New Roman" w:hAnsi="Times New Roman" w:cs="Times New Roman"/>
          <w:sz w:val="24"/>
          <w:szCs w:val="24"/>
        </w:rPr>
      </w:pPr>
      <w:r w:rsidRPr="00153EAA">
        <w:rPr>
          <w:rFonts w:ascii="Times New Roman" w:hAnsi="Times New Roman" w:cs="Times New Roman"/>
          <w:sz w:val="24"/>
          <w:szCs w:val="24"/>
        </w:rPr>
        <w:t xml:space="preserve">Pravilnik o pokazateljima za praćenje razvoja i održivosti turizma  (NN 112/24), između ostaloga u okviru poglavlja 4.3. Održivo upravljanje prostorom, propisao je potrebu prikupljanja podataka za gore navedeni pokazatelj. </w:t>
      </w:r>
      <w:r w:rsidR="00290F0C">
        <w:rPr>
          <w:rFonts w:ascii="Times New Roman" w:hAnsi="Times New Roman" w:cs="Times New Roman"/>
          <w:sz w:val="24"/>
          <w:szCs w:val="24"/>
        </w:rPr>
        <w:t xml:space="preserve">Za izračun navedenog </w:t>
      </w:r>
      <w:r w:rsidRPr="00153EAA">
        <w:rPr>
          <w:rFonts w:ascii="Times New Roman" w:hAnsi="Times New Roman" w:cs="Times New Roman"/>
          <w:sz w:val="24"/>
          <w:szCs w:val="24"/>
        </w:rPr>
        <w:t xml:space="preserve">pokazatelja potrebni </w:t>
      </w:r>
      <w:r w:rsidR="00290F0C">
        <w:rPr>
          <w:rFonts w:ascii="Times New Roman" w:hAnsi="Times New Roman" w:cs="Times New Roman"/>
          <w:sz w:val="24"/>
          <w:szCs w:val="24"/>
        </w:rPr>
        <w:t xml:space="preserve">su </w:t>
      </w:r>
      <w:r w:rsidRPr="00153EAA">
        <w:rPr>
          <w:rFonts w:ascii="Times New Roman" w:hAnsi="Times New Roman" w:cs="Times New Roman"/>
          <w:sz w:val="24"/>
          <w:szCs w:val="24"/>
        </w:rPr>
        <w:t>poda</w:t>
      </w:r>
      <w:r w:rsidR="00750EEC" w:rsidRPr="00153EAA">
        <w:rPr>
          <w:rFonts w:ascii="Times New Roman" w:hAnsi="Times New Roman" w:cs="Times New Roman"/>
          <w:sz w:val="24"/>
          <w:szCs w:val="24"/>
        </w:rPr>
        <w:t>t</w:t>
      </w:r>
      <w:r w:rsidRPr="00153EAA">
        <w:rPr>
          <w:rFonts w:ascii="Times New Roman" w:hAnsi="Times New Roman" w:cs="Times New Roman"/>
          <w:sz w:val="24"/>
          <w:szCs w:val="24"/>
        </w:rPr>
        <w:t>ci</w:t>
      </w:r>
      <w:r w:rsidR="00290F0C">
        <w:rPr>
          <w:rFonts w:ascii="Times New Roman" w:hAnsi="Times New Roman" w:cs="Times New Roman"/>
          <w:sz w:val="24"/>
          <w:szCs w:val="24"/>
        </w:rPr>
        <w:t xml:space="preserve">:  </w:t>
      </w:r>
    </w:p>
    <w:p w14:paraId="09DFCE73" w14:textId="77777777" w:rsidR="00977AF0" w:rsidRPr="00153EAA" w:rsidRDefault="00977AF0" w:rsidP="00977AF0">
      <w:pPr>
        <w:jc w:val="both"/>
        <w:rPr>
          <w:rFonts w:ascii="Times New Roman" w:hAnsi="Times New Roman" w:cs="Times New Roman"/>
          <w:sz w:val="24"/>
          <w:szCs w:val="24"/>
        </w:rPr>
      </w:pPr>
      <w:r w:rsidRPr="00153EAA">
        <w:rPr>
          <w:rFonts w:ascii="Times New Roman" w:hAnsi="Times New Roman" w:cs="Times New Roman"/>
          <w:sz w:val="24"/>
          <w:szCs w:val="24"/>
        </w:rPr>
        <w:t>1. noćenja u komercijalnom i nekomercijalnom smještaju</w:t>
      </w:r>
    </w:p>
    <w:p w14:paraId="69FFC075" w14:textId="77777777" w:rsidR="00977AF0" w:rsidRPr="00153EAA" w:rsidRDefault="00977AF0" w:rsidP="00977AF0">
      <w:pPr>
        <w:jc w:val="both"/>
        <w:rPr>
          <w:rFonts w:ascii="Times New Roman" w:hAnsi="Times New Roman" w:cs="Times New Roman"/>
          <w:b/>
          <w:bCs/>
          <w:i/>
          <w:iCs/>
          <w:sz w:val="24"/>
          <w:szCs w:val="24"/>
        </w:rPr>
      </w:pPr>
      <w:r w:rsidRPr="00153EAA">
        <w:rPr>
          <w:rFonts w:ascii="Times New Roman" w:hAnsi="Times New Roman" w:cs="Times New Roman"/>
          <w:b/>
          <w:bCs/>
          <w:i/>
          <w:iCs/>
          <w:sz w:val="24"/>
          <w:szCs w:val="24"/>
        </w:rPr>
        <w:t>2. površina izgrađenog dijela zona stambene namjene destinacije</w:t>
      </w:r>
    </w:p>
    <w:p w14:paraId="13872891" w14:textId="77777777" w:rsidR="00977AF0" w:rsidRPr="00153EAA" w:rsidRDefault="00977AF0" w:rsidP="00977AF0">
      <w:pPr>
        <w:jc w:val="both"/>
        <w:rPr>
          <w:rFonts w:ascii="Times New Roman" w:hAnsi="Times New Roman" w:cs="Times New Roman"/>
          <w:b/>
          <w:bCs/>
          <w:i/>
          <w:iCs/>
          <w:sz w:val="24"/>
          <w:szCs w:val="24"/>
        </w:rPr>
      </w:pPr>
      <w:r w:rsidRPr="00153EAA">
        <w:rPr>
          <w:rFonts w:ascii="Times New Roman" w:hAnsi="Times New Roman" w:cs="Times New Roman"/>
          <w:b/>
          <w:bCs/>
          <w:i/>
          <w:iCs/>
          <w:sz w:val="24"/>
          <w:szCs w:val="24"/>
        </w:rPr>
        <w:t>3. površina izgrađenog dijela zona mješovite namjene pretežito stambene namjene</w:t>
      </w:r>
    </w:p>
    <w:p w14:paraId="432BF0E8" w14:textId="77777777" w:rsidR="00977AF0" w:rsidRPr="00153EAA" w:rsidRDefault="00977AF0" w:rsidP="00977AF0">
      <w:pPr>
        <w:jc w:val="both"/>
        <w:rPr>
          <w:rFonts w:ascii="Times New Roman" w:hAnsi="Times New Roman" w:cs="Times New Roman"/>
          <w:sz w:val="24"/>
          <w:szCs w:val="24"/>
        </w:rPr>
      </w:pPr>
      <w:r w:rsidRPr="00153EAA">
        <w:rPr>
          <w:rFonts w:ascii="Times New Roman" w:hAnsi="Times New Roman" w:cs="Times New Roman"/>
          <w:sz w:val="24"/>
          <w:szCs w:val="24"/>
        </w:rPr>
        <w:t>4. površina izgrađenog dijela zona ugostiteljsko-turističke namjene destinacije</w:t>
      </w:r>
    </w:p>
    <w:p w14:paraId="07C5D0E5" w14:textId="2ED456AB" w:rsidR="00977AF0" w:rsidRPr="00153EAA" w:rsidRDefault="00977AF0" w:rsidP="00977AF0">
      <w:pPr>
        <w:jc w:val="both"/>
        <w:rPr>
          <w:rFonts w:ascii="Times New Roman" w:hAnsi="Times New Roman" w:cs="Times New Roman"/>
          <w:sz w:val="24"/>
          <w:szCs w:val="24"/>
        </w:rPr>
      </w:pPr>
      <w:r w:rsidRPr="00153EAA">
        <w:rPr>
          <w:rFonts w:ascii="Times New Roman" w:hAnsi="Times New Roman" w:cs="Times New Roman"/>
          <w:sz w:val="24"/>
          <w:szCs w:val="24"/>
        </w:rPr>
        <w:t>Za potrebe izračuna predmetnog pokazatelja dovoljno i prihvatljivo je imati skupni podatak bez razdvajanj</w:t>
      </w:r>
      <w:r w:rsidR="00843727" w:rsidRPr="00153EAA">
        <w:rPr>
          <w:rFonts w:ascii="Times New Roman" w:hAnsi="Times New Roman" w:cs="Times New Roman"/>
          <w:sz w:val="24"/>
          <w:szCs w:val="24"/>
        </w:rPr>
        <w:t>a</w:t>
      </w:r>
      <w:r w:rsidRPr="00153EAA">
        <w:rPr>
          <w:rFonts w:ascii="Times New Roman" w:hAnsi="Times New Roman" w:cs="Times New Roman"/>
          <w:sz w:val="24"/>
          <w:szCs w:val="24"/>
        </w:rPr>
        <w:t xml:space="preserve"> namjene na stambenu i mješovitu. Dakle kod pribavljanja konkretnih potrebnih podataka za izračun ovog pokazatelja </w:t>
      </w:r>
      <w:r w:rsidRPr="00EA5937">
        <w:rPr>
          <w:rFonts w:ascii="Times New Roman" w:hAnsi="Times New Roman" w:cs="Times New Roman"/>
          <w:iCs/>
          <w:sz w:val="24"/>
          <w:szCs w:val="24"/>
        </w:rPr>
        <w:t>prihvatljivo je pribaviti/ prikazati podatak</w:t>
      </w:r>
      <w:r w:rsidRPr="00EA5937">
        <w:rPr>
          <w:rFonts w:ascii="Times New Roman" w:hAnsi="Times New Roman" w:cs="Times New Roman"/>
          <w:sz w:val="24"/>
          <w:szCs w:val="24"/>
        </w:rPr>
        <w:t xml:space="preserve"> </w:t>
      </w:r>
      <w:r w:rsidRPr="00EA5937">
        <w:rPr>
          <w:rFonts w:ascii="Times New Roman" w:hAnsi="Times New Roman" w:cs="Times New Roman"/>
          <w:b/>
          <w:bCs/>
          <w:iCs/>
          <w:sz w:val="24"/>
          <w:szCs w:val="24"/>
        </w:rPr>
        <w:t xml:space="preserve">građevinsko područje naselja </w:t>
      </w:r>
      <w:r w:rsidRPr="00EA5937">
        <w:rPr>
          <w:rFonts w:ascii="Times New Roman" w:hAnsi="Times New Roman" w:cs="Times New Roman"/>
          <w:sz w:val="24"/>
          <w:szCs w:val="24"/>
        </w:rPr>
        <w:t>(površina u ha) za općine/ gradove županije</w:t>
      </w:r>
      <w:r w:rsidRPr="00153EAA">
        <w:rPr>
          <w:rFonts w:ascii="Times New Roman" w:hAnsi="Times New Roman" w:cs="Times New Roman"/>
          <w:sz w:val="24"/>
          <w:szCs w:val="24"/>
        </w:rPr>
        <w:t>.</w:t>
      </w:r>
    </w:p>
    <w:p w14:paraId="4AEBA826" w14:textId="700CB458" w:rsidR="00977AF0" w:rsidRPr="00153EAA" w:rsidRDefault="00410610" w:rsidP="00977AF0">
      <w:pPr>
        <w:jc w:val="both"/>
        <w:rPr>
          <w:rFonts w:ascii="Times New Roman" w:hAnsi="Times New Roman" w:cs="Times New Roman"/>
          <w:sz w:val="24"/>
          <w:szCs w:val="24"/>
        </w:rPr>
      </w:pPr>
      <w:r w:rsidRPr="00153EAA">
        <w:rPr>
          <w:rFonts w:ascii="Times New Roman" w:hAnsi="Times New Roman" w:cs="Times New Roman"/>
          <w:sz w:val="24"/>
          <w:szCs w:val="24"/>
        </w:rPr>
        <w:t>M</w:t>
      </w:r>
      <w:r w:rsidR="00977AF0" w:rsidRPr="00153EAA">
        <w:rPr>
          <w:rFonts w:ascii="Times New Roman" w:hAnsi="Times New Roman" w:cs="Times New Roman"/>
          <w:sz w:val="24"/>
          <w:szCs w:val="24"/>
        </w:rPr>
        <w:t xml:space="preserve">etodologija izračuna  ovoga pokazatelja održivosti turizma u svojoj formuli i predviđa da se pokazatelj prikaže kao razmjer broja turističkih noćenja unutar određene destinacije prema zbroju triju parametara vezanih za površinu izgrađenog građevinskog zemljišta u zonama stanovanja, mješovite namjene i zonama predviđenim za ugostiteljsko - turističke namjene. </w:t>
      </w:r>
    </w:p>
    <w:p w14:paraId="4D9E942B" w14:textId="549E6311" w:rsidR="00977AF0" w:rsidRPr="00153EAA" w:rsidRDefault="00977AF0" w:rsidP="00977AF0">
      <w:pPr>
        <w:pStyle w:val="paragraph"/>
        <w:spacing w:before="0" w:beforeAutospacing="0" w:after="0" w:afterAutospacing="0"/>
        <w:jc w:val="both"/>
        <w:textAlignment w:val="baseline"/>
      </w:pPr>
    </w:p>
    <w:p w14:paraId="1A3AE020" w14:textId="436528B1" w:rsidR="008E41C5" w:rsidRPr="00153EAA" w:rsidRDefault="002127F7" w:rsidP="00EA5937">
      <w:pPr>
        <w:jc w:val="both"/>
        <w:rPr>
          <w:rFonts w:ascii="Times New Roman" w:hAnsi="Times New Roman" w:cs="Times New Roman"/>
          <w:sz w:val="24"/>
          <w:szCs w:val="24"/>
          <w:lang w:eastAsia="hr-HR"/>
        </w:rPr>
      </w:pPr>
      <w:r w:rsidRPr="00153EAA">
        <w:rPr>
          <w:rFonts w:ascii="Times New Roman" w:hAnsi="Times New Roman" w:cs="Times New Roman"/>
          <w:sz w:val="24"/>
          <w:szCs w:val="24"/>
          <w:lang w:eastAsia="hr-HR"/>
        </w:rPr>
        <w:t xml:space="preserve">Pritom je </w:t>
      </w:r>
      <w:r w:rsidR="008E41C5" w:rsidRPr="00153EAA">
        <w:rPr>
          <w:rFonts w:ascii="Times New Roman" w:hAnsi="Times New Roman" w:cs="Times New Roman"/>
          <w:sz w:val="24"/>
          <w:szCs w:val="24"/>
          <w:lang w:eastAsia="hr-HR"/>
        </w:rPr>
        <w:t xml:space="preserve"> za izračun  potpuno svejedno unose li se podaci pojedinačno za: </w:t>
      </w:r>
    </w:p>
    <w:p w14:paraId="407F3F80" w14:textId="77777777" w:rsidR="008E41C5" w:rsidRPr="00153EAA" w:rsidRDefault="008E41C5" w:rsidP="00EA5937">
      <w:pPr>
        <w:jc w:val="both"/>
        <w:rPr>
          <w:rFonts w:ascii="Times New Roman" w:hAnsi="Times New Roman" w:cs="Times New Roman"/>
          <w:sz w:val="24"/>
          <w:szCs w:val="24"/>
          <w:lang w:eastAsia="hr-HR"/>
        </w:rPr>
      </w:pPr>
    </w:p>
    <w:p w14:paraId="5FB4DDE6" w14:textId="77777777" w:rsidR="008E41C5" w:rsidRPr="00153EAA" w:rsidRDefault="008E41C5" w:rsidP="00EA5937">
      <w:pPr>
        <w:pStyle w:val="Odlomakpopisa"/>
        <w:numPr>
          <w:ilvl w:val="0"/>
          <w:numId w:val="9"/>
        </w:numPr>
        <w:jc w:val="both"/>
        <w:rPr>
          <w:rFonts w:ascii="Times New Roman" w:hAnsi="Times New Roman" w:cs="Times New Roman"/>
          <w:sz w:val="24"/>
          <w:szCs w:val="24"/>
          <w:lang w:eastAsia="hr-HR"/>
        </w:rPr>
      </w:pPr>
      <w:r w:rsidRPr="00153EAA">
        <w:rPr>
          <w:rFonts w:ascii="Times New Roman" w:hAnsi="Times New Roman" w:cs="Times New Roman"/>
          <w:sz w:val="24"/>
          <w:szCs w:val="24"/>
          <w:lang w:eastAsia="hr-HR"/>
        </w:rPr>
        <w:t>(Ps) Površina izgrađenog građevinskog zemljišta u zonama stanovanja</w:t>
      </w:r>
    </w:p>
    <w:p w14:paraId="38B1BC30" w14:textId="6550490F" w:rsidR="008E41C5" w:rsidRPr="00153EAA" w:rsidRDefault="008E41C5" w:rsidP="00EA5937">
      <w:pPr>
        <w:pStyle w:val="Odlomakpopisa"/>
        <w:numPr>
          <w:ilvl w:val="0"/>
          <w:numId w:val="9"/>
        </w:numPr>
        <w:jc w:val="both"/>
        <w:rPr>
          <w:rFonts w:ascii="Times New Roman" w:hAnsi="Times New Roman" w:cs="Times New Roman"/>
          <w:sz w:val="24"/>
          <w:szCs w:val="24"/>
          <w:lang w:eastAsia="hr-HR"/>
        </w:rPr>
      </w:pPr>
      <w:r w:rsidRPr="00153EAA">
        <w:rPr>
          <w:rFonts w:ascii="Times New Roman" w:hAnsi="Times New Roman" w:cs="Times New Roman"/>
          <w:sz w:val="24"/>
          <w:szCs w:val="24"/>
          <w:lang w:eastAsia="hr-HR"/>
        </w:rPr>
        <w:t>(Pm)</w:t>
      </w:r>
      <w:r w:rsidR="00290F0C">
        <w:rPr>
          <w:rFonts w:ascii="Times New Roman" w:hAnsi="Times New Roman" w:cs="Times New Roman"/>
          <w:sz w:val="24"/>
          <w:szCs w:val="24"/>
          <w:lang w:eastAsia="hr-HR"/>
        </w:rPr>
        <w:t xml:space="preserve"> </w:t>
      </w:r>
      <w:r w:rsidRPr="00153EAA">
        <w:rPr>
          <w:rFonts w:ascii="Times New Roman" w:hAnsi="Times New Roman" w:cs="Times New Roman"/>
          <w:sz w:val="24"/>
          <w:szCs w:val="24"/>
          <w:lang w:eastAsia="hr-HR"/>
        </w:rPr>
        <w:t xml:space="preserve">Površina izgrađenog građevinskog zemljišta u zonama mješovite namjene (pretežito stambene namjene) </w:t>
      </w:r>
    </w:p>
    <w:p w14:paraId="158D4C0A" w14:textId="77777777" w:rsidR="008E41C5" w:rsidRPr="00153EAA" w:rsidRDefault="008E41C5" w:rsidP="00EA5937">
      <w:pPr>
        <w:pStyle w:val="Odlomakpopisa"/>
        <w:numPr>
          <w:ilvl w:val="0"/>
          <w:numId w:val="9"/>
        </w:numPr>
        <w:jc w:val="both"/>
        <w:rPr>
          <w:rFonts w:ascii="Times New Roman" w:hAnsi="Times New Roman" w:cs="Times New Roman"/>
          <w:sz w:val="24"/>
          <w:szCs w:val="24"/>
          <w:lang w:eastAsia="hr-HR"/>
        </w:rPr>
      </w:pPr>
      <w:r w:rsidRPr="00153EAA">
        <w:rPr>
          <w:rFonts w:ascii="Times New Roman" w:hAnsi="Times New Roman" w:cs="Times New Roman"/>
          <w:sz w:val="24"/>
          <w:szCs w:val="24"/>
          <w:lang w:eastAsia="hr-HR"/>
        </w:rPr>
        <w:t xml:space="preserve">(Pt) Površina izgrađenog građevinskog zemljišta u zonama predviđenim za odvijanje ugostiteljsko-turističke aktivnosti, </w:t>
      </w:r>
    </w:p>
    <w:p w14:paraId="68AAE3DD" w14:textId="77777777" w:rsidR="008E41C5" w:rsidRPr="00153EAA" w:rsidRDefault="008E41C5" w:rsidP="00EA5937">
      <w:pPr>
        <w:jc w:val="both"/>
        <w:rPr>
          <w:rFonts w:ascii="Times New Roman" w:hAnsi="Times New Roman" w:cs="Times New Roman"/>
          <w:sz w:val="24"/>
          <w:szCs w:val="24"/>
          <w:lang w:eastAsia="hr-HR"/>
        </w:rPr>
      </w:pPr>
    </w:p>
    <w:p w14:paraId="7EF47304" w14:textId="28250812" w:rsidR="008E41C5" w:rsidRPr="00153EAA" w:rsidRDefault="008E41C5" w:rsidP="00EA5937">
      <w:pPr>
        <w:jc w:val="both"/>
        <w:rPr>
          <w:rFonts w:ascii="Times New Roman" w:hAnsi="Times New Roman" w:cs="Times New Roman"/>
          <w:sz w:val="24"/>
          <w:szCs w:val="24"/>
          <w:lang w:eastAsia="hr-HR"/>
        </w:rPr>
      </w:pPr>
      <w:r w:rsidRPr="00153EAA">
        <w:rPr>
          <w:rFonts w:ascii="Times New Roman" w:hAnsi="Times New Roman" w:cs="Times New Roman"/>
          <w:sz w:val="24"/>
          <w:szCs w:val="24"/>
          <w:lang w:eastAsia="hr-HR"/>
        </w:rPr>
        <w:t xml:space="preserve">ili se unosi podatak o ukupnoj površini izgrađenog građevinskog zemljišta u sve tri vrste zona (Ps) + (Pm) + (Pt).  </w:t>
      </w:r>
    </w:p>
    <w:p w14:paraId="2FB36FE2" w14:textId="77777777" w:rsidR="008E41C5" w:rsidRPr="00153EAA" w:rsidRDefault="008E41C5" w:rsidP="00EA5937">
      <w:pPr>
        <w:jc w:val="both"/>
        <w:rPr>
          <w:rFonts w:ascii="Times New Roman" w:hAnsi="Times New Roman" w:cs="Times New Roman"/>
          <w:sz w:val="24"/>
          <w:szCs w:val="24"/>
          <w:lang w:eastAsia="hr-HR"/>
        </w:rPr>
      </w:pPr>
    </w:p>
    <w:p w14:paraId="02ED6993" w14:textId="37C68732" w:rsidR="008E41C5" w:rsidRPr="00153EAA" w:rsidRDefault="008E41C5" w:rsidP="00EA5937">
      <w:pPr>
        <w:jc w:val="both"/>
        <w:rPr>
          <w:rFonts w:ascii="Times New Roman" w:hAnsi="Times New Roman" w:cs="Times New Roman"/>
          <w:sz w:val="24"/>
          <w:szCs w:val="24"/>
          <w:lang w:eastAsia="hr-HR"/>
        </w:rPr>
      </w:pPr>
      <w:r w:rsidRPr="00153EAA">
        <w:rPr>
          <w:rFonts w:ascii="Times New Roman" w:hAnsi="Times New Roman" w:cs="Times New Roman"/>
          <w:sz w:val="24"/>
          <w:szCs w:val="24"/>
          <w:lang w:eastAsia="hr-HR"/>
        </w:rPr>
        <w:t>Termin  „izgrađeni dio građevinskom područja naselja“ je korisniji za izračun, ali može obuhvaćati i zone koje nisu od utjecaja za izračun.</w:t>
      </w:r>
    </w:p>
    <w:p w14:paraId="241544B1" w14:textId="6591AAF6" w:rsidR="008E41C5" w:rsidRPr="00153EAA" w:rsidRDefault="008E41C5" w:rsidP="00EA5937">
      <w:pPr>
        <w:jc w:val="both"/>
        <w:rPr>
          <w:rFonts w:ascii="Times New Roman" w:hAnsi="Times New Roman" w:cs="Times New Roman"/>
          <w:sz w:val="24"/>
          <w:szCs w:val="24"/>
          <w:lang w:eastAsia="hr-HR"/>
        </w:rPr>
      </w:pPr>
      <w:r w:rsidRPr="00153EAA">
        <w:rPr>
          <w:rFonts w:ascii="Times New Roman" w:hAnsi="Times New Roman" w:cs="Times New Roman"/>
          <w:sz w:val="24"/>
          <w:szCs w:val="24"/>
          <w:lang w:eastAsia="hr-HR"/>
        </w:rPr>
        <w:t>Dodatno se  za daljnje informacije potrebno obratit i nadležnom Zavodu za prostorno uređenje, županija i gradova (https://mpgi.gov.hr/UserDocsImages/4350)</w:t>
      </w:r>
    </w:p>
    <w:p w14:paraId="3B5D4910" w14:textId="68F2A6BC" w:rsidR="008E41C5" w:rsidRPr="00153EAA" w:rsidRDefault="008E41C5" w:rsidP="008E41C5">
      <w:pPr>
        <w:rPr>
          <w:rFonts w:ascii="Times New Roman" w:hAnsi="Times New Roman" w:cs="Times New Roman"/>
          <w:sz w:val="24"/>
          <w:szCs w:val="24"/>
          <w:lang w:eastAsia="hr-HR"/>
        </w:rPr>
      </w:pPr>
    </w:p>
    <w:p w14:paraId="7F1B5626" w14:textId="13381E8C" w:rsidR="7189BFDC" w:rsidRPr="00153EAA" w:rsidRDefault="7189BFDC" w:rsidP="6DBFCB43">
      <w:pPr>
        <w:jc w:val="both"/>
        <w:rPr>
          <w:rFonts w:ascii="Times New Roman" w:eastAsia="Times New Roman" w:hAnsi="Times New Roman" w:cs="Times New Roman"/>
          <w:b/>
          <w:bCs/>
          <w:sz w:val="24"/>
          <w:szCs w:val="24"/>
        </w:rPr>
      </w:pPr>
      <w:r w:rsidRPr="00153EAA">
        <w:rPr>
          <w:rFonts w:ascii="Times New Roman" w:eastAsia="Times New Roman" w:hAnsi="Times New Roman" w:cs="Times New Roman"/>
          <w:b/>
          <w:bCs/>
          <w:sz w:val="24"/>
          <w:szCs w:val="24"/>
        </w:rPr>
        <w:t xml:space="preserve">Kada obuhvat plana </w:t>
      </w:r>
      <w:r w:rsidR="005069DB" w:rsidRPr="00153EAA">
        <w:rPr>
          <w:rFonts w:ascii="Times New Roman" w:eastAsia="Times New Roman" w:hAnsi="Times New Roman" w:cs="Times New Roman"/>
          <w:b/>
          <w:bCs/>
          <w:sz w:val="24"/>
          <w:szCs w:val="24"/>
        </w:rPr>
        <w:t xml:space="preserve">upravljanja </w:t>
      </w:r>
      <w:r w:rsidRPr="00153EAA">
        <w:rPr>
          <w:rFonts w:ascii="Times New Roman" w:eastAsia="Times New Roman" w:hAnsi="Times New Roman" w:cs="Times New Roman"/>
          <w:b/>
          <w:bCs/>
          <w:sz w:val="24"/>
          <w:szCs w:val="24"/>
        </w:rPr>
        <w:t>destinacij</w:t>
      </w:r>
      <w:r w:rsidR="005069DB" w:rsidRPr="00153EAA">
        <w:rPr>
          <w:rFonts w:ascii="Times New Roman" w:eastAsia="Times New Roman" w:hAnsi="Times New Roman" w:cs="Times New Roman"/>
          <w:b/>
          <w:bCs/>
          <w:sz w:val="24"/>
          <w:szCs w:val="24"/>
        </w:rPr>
        <w:t>om</w:t>
      </w:r>
      <w:r w:rsidRPr="00153EAA">
        <w:rPr>
          <w:rFonts w:ascii="Times New Roman" w:eastAsia="Times New Roman" w:hAnsi="Times New Roman" w:cs="Times New Roman"/>
          <w:b/>
          <w:bCs/>
          <w:sz w:val="24"/>
          <w:szCs w:val="24"/>
        </w:rPr>
        <w:t xml:space="preserve"> </w:t>
      </w:r>
      <w:r w:rsidR="005069DB" w:rsidRPr="00153EAA">
        <w:rPr>
          <w:rFonts w:ascii="Times New Roman" w:eastAsia="Times New Roman" w:hAnsi="Times New Roman" w:cs="Times New Roman"/>
          <w:b/>
          <w:bCs/>
          <w:sz w:val="24"/>
          <w:szCs w:val="24"/>
        </w:rPr>
        <w:t xml:space="preserve">uključuje </w:t>
      </w:r>
      <w:r w:rsidRPr="00153EAA">
        <w:rPr>
          <w:rFonts w:ascii="Times New Roman" w:eastAsia="Times New Roman" w:hAnsi="Times New Roman" w:cs="Times New Roman"/>
          <w:b/>
          <w:bCs/>
          <w:sz w:val="24"/>
          <w:szCs w:val="24"/>
        </w:rPr>
        <w:t>dvije ili više jedinica lokalne samouprave kojom upravlja Turistička zajednica područja</w:t>
      </w:r>
      <w:r w:rsidR="15F7C6B9" w:rsidRPr="00153EAA">
        <w:rPr>
          <w:rFonts w:ascii="Times New Roman" w:eastAsia="Times New Roman" w:hAnsi="Times New Roman" w:cs="Times New Roman"/>
          <w:b/>
          <w:bCs/>
          <w:sz w:val="24"/>
          <w:szCs w:val="24"/>
        </w:rPr>
        <w:t>, da</w:t>
      </w:r>
      <w:r w:rsidRPr="00153EAA">
        <w:rPr>
          <w:rFonts w:ascii="Times New Roman" w:eastAsia="Times New Roman" w:hAnsi="Times New Roman" w:cs="Times New Roman"/>
          <w:b/>
          <w:bCs/>
          <w:sz w:val="24"/>
          <w:szCs w:val="24"/>
        </w:rPr>
        <w:t xml:space="preserve"> li se podaci tih JLS-ova npr. površina, broj stanovnika, noćenja i dolasci i sl. te izračuni pokazatelja održivosti prikazuju zbirno ili odvojeno za svaku JLS unutar destinacije?</w:t>
      </w:r>
    </w:p>
    <w:p w14:paraId="7184FBBF" w14:textId="5F6240E9" w:rsidR="6DBFCB43" w:rsidRPr="00153EAA" w:rsidRDefault="625CFC43" w:rsidP="6DBFCB43">
      <w:pPr>
        <w:jc w:val="both"/>
        <w:rPr>
          <w:rFonts w:ascii="Times New Roman" w:eastAsia="Times New Roman" w:hAnsi="Times New Roman" w:cs="Times New Roman"/>
          <w:b/>
          <w:bCs/>
          <w:sz w:val="24"/>
          <w:szCs w:val="24"/>
          <w:lang w:val="en-GB"/>
        </w:rPr>
      </w:pPr>
      <w:r w:rsidRPr="00153EAA">
        <w:rPr>
          <w:rFonts w:ascii="Times New Roman" w:eastAsia="Times New Roman" w:hAnsi="Times New Roman" w:cs="Times New Roman"/>
          <w:sz w:val="24"/>
          <w:szCs w:val="24"/>
        </w:rPr>
        <w:t>Ako</w:t>
      </w:r>
      <w:r w:rsidR="491C200F" w:rsidRPr="00153EAA">
        <w:rPr>
          <w:rFonts w:ascii="Times New Roman" w:eastAsia="Times New Roman" w:hAnsi="Times New Roman" w:cs="Times New Roman"/>
          <w:sz w:val="24"/>
          <w:szCs w:val="24"/>
        </w:rPr>
        <w:t xml:space="preserve"> obuhvat plana</w:t>
      </w:r>
      <w:r w:rsidR="001F40C9" w:rsidRPr="00153EAA">
        <w:rPr>
          <w:rFonts w:ascii="Times New Roman" w:eastAsia="Times New Roman" w:hAnsi="Times New Roman" w:cs="Times New Roman"/>
          <w:sz w:val="24"/>
          <w:szCs w:val="24"/>
        </w:rPr>
        <w:t xml:space="preserve"> upravljanja</w:t>
      </w:r>
      <w:r w:rsidR="491C200F" w:rsidRPr="00153EAA">
        <w:rPr>
          <w:rFonts w:ascii="Times New Roman" w:eastAsia="Times New Roman" w:hAnsi="Times New Roman" w:cs="Times New Roman"/>
          <w:sz w:val="24"/>
          <w:szCs w:val="24"/>
        </w:rPr>
        <w:t xml:space="preserve"> destinacij</w:t>
      </w:r>
      <w:r w:rsidR="001F40C9" w:rsidRPr="00153EAA">
        <w:rPr>
          <w:rFonts w:ascii="Times New Roman" w:eastAsia="Times New Roman" w:hAnsi="Times New Roman" w:cs="Times New Roman"/>
          <w:sz w:val="24"/>
          <w:szCs w:val="24"/>
        </w:rPr>
        <w:t xml:space="preserve">om uključuje </w:t>
      </w:r>
      <w:r w:rsidR="491C200F" w:rsidRPr="00153EAA">
        <w:rPr>
          <w:rFonts w:ascii="Times New Roman" w:eastAsia="Times New Roman" w:hAnsi="Times New Roman" w:cs="Times New Roman"/>
          <w:sz w:val="24"/>
          <w:szCs w:val="24"/>
        </w:rPr>
        <w:t>dvije ili više jedinica lokalne samouprave, prikupljeni podaci za svaku JLS se zbrajaju te se na temelju zbirnih podataka izračunavaju pokazatelji.</w:t>
      </w:r>
    </w:p>
    <w:sectPr w:rsidR="6DBFCB43" w:rsidRPr="00153EAA" w:rsidSect="00350A9D">
      <w:headerReference w:type="default" r:id="rId32"/>
      <w:footerReference w:type="default" r:id="rId33"/>
      <w:footerReference w:type="first" r:id="rId3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A51C2" w14:textId="77777777" w:rsidR="00153EAA" w:rsidRDefault="00153EAA" w:rsidP="00350A9D">
      <w:r>
        <w:separator/>
      </w:r>
    </w:p>
  </w:endnote>
  <w:endnote w:type="continuationSeparator" w:id="0">
    <w:p w14:paraId="2C96122D" w14:textId="77777777" w:rsidR="00153EAA" w:rsidRDefault="00153EAA" w:rsidP="00350A9D">
      <w:r>
        <w:continuationSeparator/>
      </w:r>
    </w:p>
  </w:endnote>
  <w:endnote w:type="continuationNotice" w:id="1">
    <w:p w14:paraId="0FCA37B2" w14:textId="77777777" w:rsidR="00153EAA" w:rsidRDefault="00153E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464010"/>
      <w:docPartObj>
        <w:docPartGallery w:val="Page Numbers (Bottom of Page)"/>
        <w:docPartUnique/>
      </w:docPartObj>
    </w:sdtPr>
    <w:sdtEndPr/>
    <w:sdtContent>
      <w:p w14:paraId="7B3C9278" w14:textId="171416A1" w:rsidR="00153EAA" w:rsidRDefault="00153EAA">
        <w:pPr>
          <w:pStyle w:val="Podnoje"/>
        </w:pPr>
        <w:r>
          <w:fldChar w:fldCharType="begin"/>
        </w:r>
        <w:r>
          <w:instrText>PAGE   \* MERGEFORMAT</w:instrText>
        </w:r>
        <w:r>
          <w:fldChar w:fldCharType="separate"/>
        </w:r>
        <w:r w:rsidR="00157C45">
          <w:rPr>
            <w:noProof/>
          </w:rPr>
          <w:t>2</w:t>
        </w:r>
        <w:r>
          <w:fldChar w:fldCharType="end"/>
        </w:r>
      </w:p>
    </w:sdtContent>
  </w:sdt>
  <w:p w14:paraId="1D007FCC" w14:textId="77777777" w:rsidR="00153EAA" w:rsidRDefault="00153EAA">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B9C97" w14:textId="64FABB9B" w:rsidR="00153EAA" w:rsidRPr="00350A9D" w:rsidRDefault="00153EAA">
    <w:pPr>
      <w:pStyle w:val="Podnoje"/>
      <w:rPr>
        <w:b/>
      </w:rPr>
    </w:pPr>
    <w:r>
      <w:rPr>
        <w:b/>
      </w:rPr>
      <w:t xml:space="preserve">Studeni </w:t>
    </w:r>
    <w:r w:rsidRPr="00350A9D">
      <w:rPr>
        <w:b/>
      </w:rPr>
      <w:t>2025. godine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EC6FC" w14:textId="77777777" w:rsidR="00153EAA" w:rsidRDefault="00153EAA" w:rsidP="00350A9D">
      <w:r>
        <w:separator/>
      </w:r>
    </w:p>
  </w:footnote>
  <w:footnote w:type="continuationSeparator" w:id="0">
    <w:p w14:paraId="6D91D9D9" w14:textId="77777777" w:rsidR="00153EAA" w:rsidRDefault="00153EAA" w:rsidP="00350A9D">
      <w:r>
        <w:continuationSeparator/>
      </w:r>
    </w:p>
  </w:footnote>
  <w:footnote w:type="continuationNotice" w:id="1">
    <w:p w14:paraId="555647DA" w14:textId="77777777" w:rsidR="00153EAA" w:rsidRDefault="00153EA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6217E" w14:textId="4E93A2C3" w:rsidR="00153EAA" w:rsidRDefault="00153EAA">
    <w:pPr>
      <w:pStyle w:val="Zaglavlje"/>
    </w:pPr>
    <w:r>
      <w:rPr>
        <w:noProof/>
        <w:color w:val="1F497D"/>
        <w:lang w:eastAsia="hr-HR"/>
      </w:rPr>
      <w:drawing>
        <wp:inline distT="0" distB="0" distL="0" distR="0" wp14:anchorId="10D803D6" wp14:editId="4A17D8EC">
          <wp:extent cx="1819275" cy="476175"/>
          <wp:effectExtent l="0" t="0" r="0" b="635"/>
          <wp:docPr id="1" name="Slika 1" descr="cid:image002.png@01D66A47.38CA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66A47.38CA42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78981" cy="4918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4530"/>
    <w:multiLevelType w:val="hybridMultilevel"/>
    <w:tmpl w:val="5044C840"/>
    <w:lvl w:ilvl="0" w:tplc="B4B29836">
      <w:start w:val="1"/>
      <w:numFmt w:val="bullet"/>
      <w:lvlText w:val=""/>
      <w:lvlJc w:val="left"/>
      <w:pPr>
        <w:ind w:left="720" w:hanging="360"/>
      </w:pPr>
      <w:rPr>
        <w:rFonts w:ascii="Symbol" w:hAnsi="Symbol" w:hint="default"/>
      </w:rPr>
    </w:lvl>
    <w:lvl w:ilvl="1" w:tplc="CB9255E4">
      <w:start w:val="1"/>
      <w:numFmt w:val="bullet"/>
      <w:lvlText w:val="o"/>
      <w:lvlJc w:val="left"/>
      <w:pPr>
        <w:ind w:left="1440" w:hanging="360"/>
      </w:pPr>
      <w:rPr>
        <w:rFonts w:ascii="Courier New" w:hAnsi="Courier New" w:hint="default"/>
      </w:rPr>
    </w:lvl>
    <w:lvl w:ilvl="2" w:tplc="84481C22">
      <w:start w:val="1"/>
      <w:numFmt w:val="bullet"/>
      <w:lvlText w:val=""/>
      <w:lvlJc w:val="left"/>
      <w:pPr>
        <w:ind w:left="2160" w:hanging="360"/>
      </w:pPr>
      <w:rPr>
        <w:rFonts w:ascii="Wingdings" w:hAnsi="Wingdings" w:hint="default"/>
      </w:rPr>
    </w:lvl>
    <w:lvl w:ilvl="3" w:tplc="BAB4262C">
      <w:start w:val="1"/>
      <w:numFmt w:val="bullet"/>
      <w:lvlText w:val=""/>
      <w:lvlJc w:val="left"/>
      <w:pPr>
        <w:ind w:left="2880" w:hanging="360"/>
      </w:pPr>
      <w:rPr>
        <w:rFonts w:ascii="Symbol" w:hAnsi="Symbol" w:hint="default"/>
      </w:rPr>
    </w:lvl>
    <w:lvl w:ilvl="4" w:tplc="C366B25A">
      <w:start w:val="1"/>
      <w:numFmt w:val="bullet"/>
      <w:lvlText w:val="o"/>
      <w:lvlJc w:val="left"/>
      <w:pPr>
        <w:ind w:left="3600" w:hanging="360"/>
      </w:pPr>
      <w:rPr>
        <w:rFonts w:ascii="Courier New" w:hAnsi="Courier New" w:hint="default"/>
      </w:rPr>
    </w:lvl>
    <w:lvl w:ilvl="5" w:tplc="9C805096">
      <w:start w:val="1"/>
      <w:numFmt w:val="bullet"/>
      <w:lvlText w:val=""/>
      <w:lvlJc w:val="left"/>
      <w:pPr>
        <w:ind w:left="4320" w:hanging="360"/>
      </w:pPr>
      <w:rPr>
        <w:rFonts w:ascii="Wingdings" w:hAnsi="Wingdings" w:hint="default"/>
      </w:rPr>
    </w:lvl>
    <w:lvl w:ilvl="6" w:tplc="F30A6C12">
      <w:start w:val="1"/>
      <w:numFmt w:val="bullet"/>
      <w:lvlText w:val=""/>
      <w:lvlJc w:val="left"/>
      <w:pPr>
        <w:ind w:left="5040" w:hanging="360"/>
      </w:pPr>
      <w:rPr>
        <w:rFonts w:ascii="Symbol" w:hAnsi="Symbol" w:hint="default"/>
      </w:rPr>
    </w:lvl>
    <w:lvl w:ilvl="7" w:tplc="8CB44420">
      <w:start w:val="1"/>
      <w:numFmt w:val="bullet"/>
      <w:lvlText w:val="o"/>
      <w:lvlJc w:val="left"/>
      <w:pPr>
        <w:ind w:left="5760" w:hanging="360"/>
      </w:pPr>
      <w:rPr>
        <w:rFonts w:ascii="Courier New" w:hAnsi="Courier New" w:hint="default"/>
      </w:rPr>
    </w:lvl>
    <w:lvl w:ilvl="8" w:tplc="E250997A">
      <w:start w:val="1"/>
      <w:numFmt w:val="bullet"/>
      <w:lvlText w:val=""/>
      <w:lvlJc w:val="left"/>
      <w:pPr>
        <w:ind w:left="6480" w:hanging="360"/>
      </w:pPr>
      <w:rPr>
        <w:rFonts w:ascii="Wingdings" w:hAnsi="Wingdings" w:hint="default"/>
      </w:rPr>
    </w:lvl>
  </w:abstractNum>
  <w:abstractNum w:abstractNumId="1" w15:restartNumberingAfterBreak="0">
    <w:nsid w:val="07E992D7"/>
    <w:multiLevelType w:val="hybridMultilevel"/>
    <w:tmpl w:val="57108664"/>
    <w:lvl w:ilvl="0" w:tplc="25F0C48E">
      <w:start w:val="1"/>
      <w:numFmt w:val="bullet"/>
      <w:lvlText w:val="·"/>
      <w:lvlJc w:val="left"/>
      <w:pPr>
        <w:ind w:left="720" w:hanging="360"/>
      </w:pPr>
      <w:rPr>
        <w:rFonts w:ascii="Symbol" w:hAnsi="Symbol" w:hint="default"/>
      </w:rPr>
    </w:lvl>
    <w:lvl w:ilvl="1" w:tplc="0D7EED74">
      <w:start w:val="1"/>
      <w:numFmt w:val="bullet"/>
      <w:lvlText w:val="o"/>
      <w:lvlJc w:val="left"/>
      <w:pPr>
        <w:ind w:left="1440" w:hanging="360"/>
      </w:pPr>
      <w:rPr>
        <w:rFonts w:ascii="Courier New" w:hAnsi="Courier New" w:hint="default"/>
      </w:rPr>
    </w:lvl>
    <w:lvl w:ilvl="2" w:tplc="0B4E03D0">
      <w:start w:val="1"/>
      <w:numFmt w:val="bullet"/>
      <w:lvlText w:val=""/>
      <w:lvlJc w:val="left"/>
      <w:pPr>
        <w:ind w:left="2160" w:hanging="360"/>
      </w:pPr>
      <w:rPr>
        <w:rFonts w:ascii="Wingdings" w:hAnsi="Wingdings" w:hint="default"/>
      </w:rPr>
    </w:lvl>
    <w:lvl w:ilvl="3" w:tplc="B494423E">
      <w:start w:val="1"/>
      <w:numFmt w:val="bullet"/>
      <w:lvlText w:val=""/>
      <w:lvlJc w:val="left"/>
      <w:pPr>
        <w:ind w:left="2880" w:hanging="360"/>
      </w:pPr>
      <w:rPr>
        <w:rFonts w:ascii="Symbol" w:hAnsi="Symbol" w:hint="default"/>
      </w:rPr>
    </w:lvl>
    <w:lvl w:ilvl="4" w:tplc="BA0E309A">
      <w:start w:val="1"/>
      <w:numFmt w:val="bullet"/>
      <w:lvlText w:val="o"/>
      <w:lvlJc w:val="left"/>
      <w:pPr>
        <w:ind w:left="3600" w:hanging="360"/>
      </w:pPr>
      <w:rPr>
        <w:rFonts w:ascii="Courier New" w:hAnsi="Courier New" w:hint="default"/>
      </w:rPr>
    </w:lvl>
    <w:lvl w:ilvl="5" w:tplc="DE2028E6">
      <w:start w:val="1"/>
      <w:numFmt w:val="bullet"/>
      <w:lvlText w:val=""/>
      <w:lvlJc w:val="left"/>
      <w:pPr>
        <w:ind w:left="4320" w:hanging="360"/>
      </w:pPr>
      <w:rPr>
        <w:rFonts w:ascii="Wingdings" w:hAnsi="Wingdings" w:hint="default"/>
      </w:rPr>
    </w:lvl>
    <w:lvl w:ilvl="6" w:tplc="73D8A6EC">
      <w:start w:val="1"/>
      <w:numFmt w:val="bullet"/>
      <w:lvlText w:val=""/>
      <w:lvlJc w:val="left"/>
      <w:pPr>
        <w:ind w:left="5040" w:hanging="360"/>
      </w:pPr>
      <w:rPr>
        <w:rFonts w:ascii="Symbol" w:hAnsi="Symbol" w:hint="default"/>
      </w:rPr>
    </w:lvl>
    <w:lvl w:ilvl="7" w:tplc="5486165C">
      <w:start w:val="1"/>
      <w:numFmt w:val="bullet"/>
      <w:lvlText w:val="o"/>
      <w:lvlJc w:val="left"/>
      <w:pPr>
        <w:ind w:left="5760" w:hanging="360"/>
      </w:pPr>
      <w:rPr>
        <w:rFonts w:ascii="Courier New" w:hAnsi="Courier New" w:hint="default"/>
      </w:rPr>
    </w:lvl>
    <w:lvl w:ilvl="8" w:tplc="2EBA09F4">
      <w:start w:val="1"/>
      <w:numFmt w:val="bullet"/>
      <w:lvlText w:val=""/>
      <w:lvlJc w:val="left"/>
      <w:pPr>
        <w:ind w:left="6480" w:hanging="360"/>
      </w:pPr>
      <w:rPr>
        <w:rFonts w:ascii="Wingdings" w:hAnsi="Wingdings" w:hint="default"/>
      </w:rPr>
    </w:lvl>
  </w:abstractNum>
  <w:abstractNum w:abstractNumId="2" w15:restartNumberingAfterBreak="0">
    <w:nsid w:val="0FBD6864"/>
    <w:multiLevelType w:val="hybridMultilevel"/>
    <w:tmpl w:val="337692AC"/>
    <w:lvl w:ilvl="0" w:tplc="461400DC">
      <w:numFmt w:val="bullet"/>
      <w:lvlText w:val="-"/>
      <w:lvlJc w:val="left"/>
      <w:pPr>
        <w:ind w:left="720" w:hanging="360"/>
      </w:pPr>
      <w:rPr>
        <w:rFonts w:ascii="Candara" w:eastAsia="Times New Roman" w:hAnsi="Candara"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01B69C5"/>
    <w:multiLevelType w:val="hybridMultilevel"/>
    <w:tmpl w:val="D444AD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63033BF"/>
    <w:multiLevelType w:val="hybridMultilevel"/>
    <w:tmpl w:val="EBA4B6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9BFF246"/>
    <w:multiLevelType w:val="hybridMultilevel"/>
    <w:tmpl w:val="57C45126"/>
    <w:lvl w:ilvl="0" w:tplc="976A260A">
      <w:start w:val="1"/>
      <w:numFmt w:val="decimal"/>
      <w:lvlText w:val="%1."/>
      <w:lvlJc w:val="left"/>
      <w:pPr>
        <w:ind w:left="720" w:hanging="360"/>
      </w:pPr>
    </w:lvl>
    <w:lvl w:ilvl="1" w:tplc="C36C9CA4">
      <w:start w:val="1"/>
      <w:numFmt w:val="lowerLetter"/>
      <w:lvlText w:val="%2."/>
      <w:lvlJc w:val="left"/>
      <w:pPr>
        <w:ind w:left="1440" w:hanging="360"/>
      </w:pPr>
    </w:lvl>
    <w:lvl w:ilvl="2" w:tplc="A634B2DE">
      <w:start w:val="1"/>
      <w:numFmt w:val="lowerRoman"/>
      <w:lvlText w:val="%3."/>
      <w:lvlJc w:val="right"/>
      <w:pPr>
        <w:ind w:left="2160" w:hanging="180"/>
      </w:pPr>
    </w:lvl>
    <w:lvl w:ilvl="3" w:tplc="94B09AE8">
      <w:start w:val="1"/>
      <w:numFmt w:val="decimal"/>
      <w:lvlText w:val="%4."/>
      <w:lvlJc w:val="left"/>
      <w:pPr>
        <w:ind w:left="2880" w:hanging="360"/>
      </w:pPr>
    </w:lvl>
    <w:lvl w:ilvl="4" w:tplc="4036AD66">
      <w:start w:val="1"/>
      <w:numFmt w:val="lowerLetter"/>
      <w:lvlText w:val="%5."/>
      <w:lvlJc w:val="left"/>
      <w:pPr>
        <w:ind w:left="3600" w:hanging="360"/>
      </w:pPr>
    </w:lvl>
    <w:lvl w:ilvl="5" w:tplc="8F6C9848">
      <w:start w:val="1"/>
      <w:numFmt w:val="lowerRoman"/>
      <w:lvlText w:val="%6."/>
      <w:lvlJc w:val="right"/>
      <w:pPr>
        <w:ind w:left="4320" w:hanging="180"/>
      </w:pPr>
    </w:lvl>
    <w:lvl w:ilvl="6" w:tplc="83B4017C">
      <w:start w:val="1"/>
      <w:numFmt w:val="decimal"/>
      <w:lvlText w:val="%7."/>
      <w:lvlJc w:val="left"/>
      <w:pPr>
        <w:ind w:left="5040" w:hanging="360"/>
      </w:pPr>
    </w:lvl>
    <w:lvl w:ilvl="7" w:tplc="561A7D1A">
      <w:start w:val="1"/>
      <w:numFmt w:val="lowerLetter"/>
      <w:lvlText w:val="%8."/>
      <w:lvlJc w:val="left"/>
      <w:pPr>
        <w:ind w:left="5760" w:hanging="360"/>
      </w:pPr>
    </w:lvl>
    <w:lvl w:ilvl="8" w:tplc="AB8E0822">
      <w:start w:val="1"/>
      <w:numFmt w:val="lowerRoman"/>
      <w:lvlText w:val="%9."/>
      <w:lvlJc w:val="right"/>
      <w:pPr>
        <w:ind w:left="6480" w:hanging="180"/>
      </w:pPr>
    </w:lvl>
  </w:abstractNum>
  <w:abstractNum w:abstractNumId="6" w15:restartNumberingAfterBreak="0">
    <w:nsid w:val="3C8E420F"/>
    <w:multiLevelType w:val="hybridMultilevel"/>
    <w:tmpl w:val="9380FEE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56C50570"/>
    <w:multiLevelType w:val="hybridMultilevel"/>
    <w:tmpl w:val="9D44A9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CAB3ADB"/>
    <w:multiLevelType w:val="multilevel"/>
    <w:tmpl w:val="2230F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2F7281"/>
    <w:multiLevelType w:val="hybridMultilevel"/>
    <w:tmpl w:val="30B632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7"/>
  </w:num>
  <w:num w:numId="8">
    <w:abstractNumId w:val="9"/>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0DC"/>
    <w:rsid w:val="00076B75"/>
    <w:rsid w:val="00082C1A"/>
    <w:rsid w:val="0009633A"/>
    <w:rsid w:val="00096AC9"/>
    <w:rsid w:val="000B3B71"/>
    <w:rsid w:val="000C53C5"/>
    <w:rsid w:val="000C7605"/>
    <w:rsid w:val="000E10A9"/>
    <w:rsid w:val="00140597"/>
    <w:rsid w:val="00150450"/>
    <w:rsid w:val="00153EAA"/>
    <w:rsid w:val="001553CE"/>
    <w:rsid w:val="00157C45"/>
    <w:rsid w:val="001A296B"/>
    <w:rsid w:val="001B6C19"/>
    <w:rsid w:val="001D39BF"/>
    <w:rsid w:val="001D77A7"/>
    <w:rsid w:val="001F40C9"/>
    <w:rsid w:val="002127F7"/>
    <w:rsid w:val="0024409A"/>
    <w:rsid w:val="00256C88"/>
    <w:rsid w:val="00290F0C"/>
    <w:rsid w:val="002D504F"/>
    <w:rsid w:val="002E2796"/>
    <w:rsid w:val="002E5FC5"/>
    <w:rsid w:val="002F6260"/>
    <w:rsid w:val="00314D64"/>
    <w:rsid w:val="00316458"/>
    <w:rsid w:val="00350A9D"/>
    <w:rsid w:val="00374DB2"/>
    <w:rsid w:val="003A635D"/>
    <w:rsid w:val="003A6851"/>
    <w:rsid w:val="003A7932"/>
    <w:rsid w:val="003B0953"/>
    <w:rsid w:val="00410610"/>
    <w:rsid w:val="0041332D"/>
    <w:rsid w:val="004304A7"/>
    <w:rsid w:val="00435CAF"/>
    <w:rsid w:val="00435D03"/>
    <w:rsid w:val="00461FFB"/>
    <w:rsid w:val="004633E8"/>
    <w:rsid w:val="00470100"/>
    <w:rsid w:val="005069DB"/>
    <w:rsid w:val="00532C22"/>
    <w:rsid w:val="005B0857"/>
    <w:rsid w:val="005B5FC9"/>
    <w:rsid w:val="005D2FE5"/>
    <w:rsid w:val="0060587F"/>
    <w:rsid w:val="006410A4"/>
    <w:rsid w:val="00673319"/>
    <w:rsid w:val="006B5736"/>
    <w:rsid w:val="006C0E61"/>
    <w:rsid w:val="006D18A1"/>
    <w:rsid w:val="006F5704"/>
    <w:rsid w:val="00704C4C"/>
    <w:rsid w:val="00705E11"/>
    <w:rsid w:val="00726DC3"/>
    <w:rsid w:val="00745103"/>
    <w:rsid w:val="00750EEC"/>
    <w:rsid w:val="00782D50"/>
    <w:rsid w:val="00797654"/>
    <w:rsid w:val="008020BE"/>
    <w:rsid w:val="00815522"/>
    <w:rsid w:val="00816BD6"/>
    <w:rsid w:val="00843727"/>
    <w:rsid w:val="00852DF6"/>
    <w:rsid w:val="008C460E"/>
    <w:rsid w:val="008E41C5"/>
    <w:rsid w:val="008F2A8D"/>
    <w:rsid w:val="008F6C2A"/>
    <w:rsid w:val="00944D42"/>
    <w:rsid w:val="00960047"/>
    <w:rsid w:val="00977AF0"/>
    <w:rsid w:val="009C788E"/>
    <w:rsid w:val="00A1776B"/>
    <w:rsid w:val="00A34320"/>
    <w:rsid w:val="00A662C0"/>
    <w:rsid w:val="00A6716C"/>
    <w:rsid w:val="00A70A07"/>
    <w:rsid w:val="00A949CD"/>
    <w:rsid w:val="00AB60DC"/>
    <w:rsid w:val="00AD4485"/>
    <w:rsid w:val="00AE4471"/>
    <w:rsid w:val="00AF455F"/>
    <w:rsid w:val="00B124F0"/>
    <w:rsid w:val="00B22E0B"/>
    <w:rsid w:val="00B4054E"/>
    <w:rsid w:val="00B77ED2"/>
    <w:rsid w:val="00BA612B"/>
    <w:rsid w:val="00BF6AC9"/>
    <w:rsid w:val="00C12CCB"/>
    <w:rsid w:val="00C50B62"/>
    <w:rsid w:val="00C60DBD"/>
    <w:rsid w:val="00C869AF"/>
    <w:rsid w:val="00C87EC1"/>
    <w:rsid w:val="00CA4BCC"/>
    <w:rsid w:val="00D45A9D"/>
    <w:rsid w:val="00D61CDC"/>
    <w:rsid w:val="00DF276D"/>
    <w:rsid w:val="00E1341B"/>
    <w:rsid w:val="00E20A4C"/>
    <w:rsid w:val="00E506B3"/>
    <w:rsid w:val="00E5134D"/>
    <w:rsid w:val="00E61483"/>
    <w:rsid w:val="00E70AD1"/>
    <w:rsid w:val="00EA5937"/>
    <w:rsid w:val="00EC75EC"/>
    <w:rsid w:val="00ED7806"/>
    <w:rsid w:val="00F745EE"/>
    <w:rsid w:val="00FE10E4"/>
    <w:rsid w:val="025E7F6E"/>
    <w:rsid w:val="0276C80C"/>
    <w:rsid w:val="0415666E"/>
    <w:rsid w:val="04AC3B4C"/>
    <w:rsid w:val="062A5FAF"/>
    <w:rsid w:val="073959A2"/>
    <w:rsid w:val="0C2CEC49"/>
    <w:rsid w:val="1103C92A"/>
    <w:rsid w:val="1225102C"/>
    <w:rsid w:val="12984945"/>
    <w:rsid w:val="131EC31C"/>
    <w:rsid w:val="149A619D"/>
    <w:rsid w:val="15F7C6B9"/>
    <w:rsid w:val="1623020E"/>
    <w:rsid w:val="16792759"/>
    <w:rsid w:val="17809C31"/>
    <w:rsid w:val="1A91F650"/>
    <w:rsid w:val="1AEBF562"/>
    <w:rsid w:val="20569049"/>
    <w:rsid w:val="21942FF9"/>
    <w:rsid w:val="21F68235"/>
    <w:rsid w:val="250DFFF3"/>
    <w:rsid w:val="26385AC3"/>
    <w:rsid w:val="269C7150"/>
    <w:rsid w:val="27949F21"/>
    <w:rsid w:val="27D08BAC"/>
    <w:rsid w:val="289133DB"/>
    <w:rsid w:val="2AB30C6D"/>
    <w:rsid w:val="2E0D9B74"/>
    <w:rsid w:val="2F0196B4"/>
    <w:rsid w:val="32F1D51A"/>
    <w:rsid w:val="32F256EB"/>
    <w:rsid w:val="34A95C20"/>
    <w:rsid w:val="3919DFD6"/>
    <w:rsid w:val="3969C3F2"/>
    <w:rsid w:val="39A57BFB"/>
    <w:rsid w:val="3A4DF1D5"/>
    <w:rsid w:val="3A5383EE"/>
    <w:rsid w:val="3E3A83EF"/>
    <w:rsid w:val="3EB77816"/>
    <w:rsid w:val="3FC27716"/>
    <w:rsid w:val="41D5AB71"/>
    <w:rsid w:val="4245ED32"/>
    <w:rsid w:val="480B2D4A"/>
    <w:rsid w:val="48B65011"/>
    <w:rsid w:val="491C200F"/>
    <w:rsid w:val="4BA236AD"/>
    <w:rsid w:val="4D75EDA9"/>
    <w:rsid w:val="4DE56F89"/>
    <w:rsid w:val="4DE5B328"/>
    <w:rsid w:val="4DFD78DC"/>
    <w:rsid w:val="4F2E6B59"/>
    <w:rsid w:val="4F5BD92B"/>
    <w:rsid w:val="5240C951"/>
    <w:rsid w:val="52ED2236"/>
    <w:rsid w:val="53E8AACA"/>
    <w:rsid w:val="5684C204"/>
    <w:rsid w:val="56E20640"/>
    <w:rsid w:val="5851AA09"/>
    <w:rsid w:val="5B008325"/>
    <w:rsid w:val="5C8EDA39"/>
    <w:rsid w:val="5E6C2169"/>
    <w:rsid w:val="5EE2509B"/>
    <w:rsid w:val="5F89739F"/>
    <w:rsid w:val="61E1BA80"/>
    <w:rsid w:val="623525BC"/>
    <w:rsid w:val="625CFC43"/>
    <w:rsid w:val="66078EE9"/>
    <w:rsid w:val="6634D81F"/>
    <w:rsid w:val="6640E374"/>
    <w:rsid w:val="66FF2DAE"/>
    <w:rsid w:val="6806F8E1"/>
    <w:rsid w:val="6DBFCB43"/>
    <w:rsid w:val="703E9E35"/>
    <w:rsid w:val="7113FB75"/>
    <w:rsid w:val="7189BFDC"/>
    <w:rsid w:val="731D64CA"/>
    <w:rsid w:val="75FA03E2"/>
    <w:rsid w:val="763C0B6E"/>
    <w:rsid w:val="7BA61D6C"/>
    <w:rsid w:val="7E255A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B50D1"/>
  <w15:chartTrackingRefBased/>
  <w15:docId w15:val="{920C2A14-ECB3-4F5F-BEA7-6774963E2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0DC"/>
    <w:pPr>
      <w:spacing w:after="0" w:line="240" w:lineRule="auto"/>
    </w:pPr>
    <w:rPr>
      <w:rFonts w:ascii="Calibri" w:hAnsi="Calibri" w:cs="Calibri"/>
    </w:rPr>
  </w:style>
  <w:style w:type="paragraph" w:styleId="Naslov1">
    <w:name w:val="heading 1"/>
    <w:basedOn w:val="Normal"/>
    <w:next w:val="Normal"/>
    <w:link w:val="Naslov1Char"/>
    <w:uiPriority w:val="9"/>
    <w:qFormat/>
    <w:rsid w:val="0047010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AE447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B60DC"/>
    <w:pPr>
      <w:ind w:left="720"/>
      <w:contextualSpacing/>
    </w:pPr>
  </w:style>
  <w:style w:type="character" w:styleId="Hiperveza">
    <w:name w:val="Hyperlink"/>
    <w:basedOn w:val="Zadanifontodlomka"/>
    <w:uiPriority w:val="99"/>
    <w:unhideWhenUsed/>
    <w:rsid w:val="00AB60DC"/>
    <w:rPr>
      <w:color w:val="0563C1" w:themeColor="hyperlink"/>
      <w:u w:val="single"/>
    </w:rPr>
  </w:style>
  <w:style w:type="paragraph" w:customStyle="1" w:styleId="paragraph">
    <w:name w:val="paragraph"/>
    <w:basedOn w:val="Normal"/>
    <w:uiPriority w:val="99"/>
    <w:rsid w:val="00AB60DC"/>
    <w:pPr>
      <w:spacing w:before="100" w:beforeAutospacing="1" w:after="100" w:afterAutospacing="1"/>
    </w:pPr>
    <w:rPr>
      <w:rFonts w:ascii="Times New Roman" w:hAnsi="Times New Roman" w:cs="Times New Roman"/>
      <w:sz w:val="24"/>
      <w:szCs w:val="24"/>
      <w:lang w:eastAsia="hr-HR"/>
    </w:rPr>
  </w:style>
  <w:style w:type="character" w:customStyle="1" w:styleId="eop">
    <w:name w:val="eop"/>
    <w:basedOn w:val="Zadanifontodlomka"/>
    <w:rsid w:val="00AB60DC"/>
  </w:style>
  <w:style w:type="character" w:styleId="Naglaeno">
    <w:name w:val="Strong"/>
    <w:basedOn w:val="Zadanifontodlomka"/>
    <w:uiPriority w:val="22"/>
    <w:qFormat/>
    <w:rsid w:val="00AB60DC"/>
    <w:rPr>
      <w:b/>
      <w:bCs/>
    </w:rPr>
  </w:style>
  <w:style w:type="character" w:styleId="SlijeenaHiperveza">
    <w:name w:val="FollowedHyperlink"/>
    <w:basedOn w:val="Zadanifontodlomka"/>
    <w:uiPriority w:val="99"/>
    <w:semiHidden/>
    <w:unhideWhenUsed/>
    <w:rsid w:val="000C53C5"/>
    <w:rPr>
      <w:color w:val="954F72" w:themeColor="followedHyperlink"/>
      <w:u w:val="single"/>
    </w:rPr>
  </w:style>
  <w:style w:type="character" w:customStyle="1" w:styleId="Naslov2Char">
    <w:name w:val="Naslov 2 Char"/>
    <w:basedOn w:val="Zadanifontodlomka"/>
    <w:link w:val="Naslov2"/>
    <w:uiPriority w:val="9"/>
    <w:rsid w:val="00AE4471"/>
    <w:rPr>
      <w:rFonts w:asciiTheme="majorHAnsi" w:eastAsiaTheme="majorEastAsia" w:hAnsiTheme="majorHAnsi" w:cstheme="majorBidi"/>
      <w:color w:val="2E74B5" w:themeColor="accent1" w:themeShade="BF"/>
      <w:sz w:val="26"/>
      <w:szCs w:val="26"/>
    </w:rPr>
  </w:style>
  <w:style w:type="paragraph" w:styleId="Bezproreda">
    <w:name w:val="No Spacing"/>
    <w:link w:val="BezproredaChar"/>
    <w:uiPriority w:val="1"/>
    <w:qFormat/>
    <w:rsid w:val="006F5704"/>
    <w:pPr>
      <w:spacing w:after="0" w:line="240" w:lineRule="auto"/>
    </w:pPr>
    <w:rPr>
      <w:rFonts w:ascii="Calibri" w:hAnsi="Calibri" w:cs="Calibri"/>
    </w:rPr>
  </w:style>
  <w:style w:type="character" w:customStyle="1" w:styleId="BezproredaChar">
    <w:name w:val="Bez proreda Char"/>
    <w:basedOn w:val="Zadanifontodlomka"/>
    <w:link w:val="Bezproreda"/>
    <w:uiPriority w:val="1"/>
    <w:rsid w:val="00350A9D"/>
    <w:rPr>
      <w:rFonts w:ascii="Calibri" w:hAnsi="Calibri" w:cs="Calibri"/>
    </w:rPr>
  </w:style>
  <w:style w:type="paragraph" w:styleId="Zaglavlje">
    <w:name w:val="header"/>
    <w:basedOn w:val="Normal"/>
    <w:link w:val="ZaglavljeChar"/>
    <w:uiPriority w:val="99"/>
    <w:unhideWhenUsed/>
    <w:rsid w:val="00350A9D"/>
    <w:pPr>
      <w:tabs>
        <w:tab w:val="center" w:pos="4536"/>
        <w:tab w:val="right" w:pos="9072"/>
      </w:tabs>
    </w:pPr>
  </w:style>
  <w:style w:type="character" w:customStyle="1" w:styleId="ZaglavljeChar">
    <w:name w:val="Zaglavlje Char"/>
    <w:basedOn w:val="Zadanifontodlomka"/>
    <w:link w:val="Zaglavlje"/>
    <w:uiPriority w:val="99"/>
    <w:rsid w:val="00350A9D"/>
    <w:rPr>
      <w:rFonts w:ascii="Calibri" w:hAnsi="Calibri" w:cs="Calibri"/>
    </w:rPr>
  </w:style>
  <w:style w:type="paragraph" w:styleId="Podnoje">
    <w:name w:val="footer"/>
    <w:basedOn w:val="Normal"/>
    <w:link w:val="PodnojeChar"/>
    <w:uiPriority w:val="99"/>
    <w:unhideWhenUsed/>
    <w:rsid w:val="00350A9D"/>
    <w:pPr>
      <w:tabs>
        <w:tab w:val="center" w:pos="4536"/>
        <w:tab w:val="right" w:pos="9072"/>
      </w:tabs>
    </w:pPr>
  </w:style>
  <w:style w:type="character" w:customStyle="1" w:styleId="PodnojeChar">
    <w:name w:val="Podnožje Char"/>
    <w:basedOn w:val="Zadanifontodlomka"/>
    <w:link w:val="Podnoje"/>
    <w:uiPriority w:val="99"/>
    <w:rsid w:val="00350A9D"/>
    <w:rPr>
      <w:rFonts w:ascii="Calibri" w:hAnsi="Calibri" w:cs="Calibri"/>
    </w:rPr>
  </w:style>
  <w:style w:type="character" w:customStyle="1" w:styleId="Naslov1Char">
    <w:name w:val="Naslov 1 Char"/>
    <w:basedOn w:val="Zadanifontodlomka"/>
    <w:link w:val="Naslov1"/>
    <w:uiPriority w:val="9"/>
    <w:rsid w:val="00470100"/>
    <w:rPr>
      <w:rFonts w:asciiTheme="majorHAnsi" w:eastAsiaTheme="majorEastAsia" w:hAnsiTheme="majorHAnsi" w:cstheme="majorBidi"/>
      <w:color w:val="2E74B5" w:themeColor="accent1" w:themeShade="BF"/>
      <w:sz w:val="32"/>
      <w:szCs w:val="32"/>
    </w:rPr>
  </w:style>
  <w:style w:type="paragraph" w:styleId="TOCNaslov">
    <w:name w:val="TOC Heading"/>
    <w:basedOn w:val="Naslov1"/>
    <w:next w:val="Normal"/>
    <w:uiPriority w:val="39"/>
    <w:unhideWhenUsed/>
    <w:qFormat/>
    <w:rsid w:val="00470100"/>
    <w:pPr>
      <w:spacing w:line="259" w:lineRule="auto"/>
      <w:outlineLvl w:val="9"/>
    </w:pPr>
    <w:rPr>
      <w:lang w:eastAsia="hr-HR"/>
    </w:rPr>
  </w:style>
  <w:style w:type="paragraph" w:styleId="Sadraj2">
    <w:name w:val="toc 2"/>
    <w:basedOn w:val="Normal"/>
    <w:next w:val="Normal"/>
    <w:autoRedefine/>
    <w:uiPriority w:val="39"/>
    <w:unhideWhenUsed/>
    <w:rsid w:val="00470100"/>
    <w:pPr>
      <w:spacing w:after="100"/>
      <w:ind w:left="220"/>
    </w:pPr>
  </w:style>
  <w:style w:type="paragraph" w:styleId="Tekstbalonia">
    <w:name w:val="Balloon Text"/>
    <w:basedOn w:val="Normal"/>
    <w:link w:val="TekstbaloniaChar"/>
    <w:uiPriority w:val="99"/>
    <w:semiHidden/>
    <w:unhideWhenUsed/>
    <w:rsid w:val="00705E1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05E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21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eusurvey/home/documentation" TargetMode="External"/><Relationship Id="rId18" Type="http://schemas.openxmlformats.org/officeDocument/2006/relationships/hyperlink" Target="mailto:statistika@mints.hr" TargetMode="External"/><Relationship Id="rId26" Type="http://schemas.openxmlformats.org/officeDocument/2006/relationships/hyperlink" Target="https://mint.gov.hr/UserDocsImages/upravljanje_destinacijom/240930_izracun_osn_pokazatelja.xlsx" TargetMode="External"/><Relationship Id="rId3" Type="http://schemas.openxmlformats.org/officeDocument/2006/relationships/customXml" Target="../customXml/item3.xml"/><Relationship Id="rId21" Type="http://schemas.openxmlformats.org/officeDocument/2006/relationships/hyperlink" Target="https://mint.gov.hr/UserDocsImages/dokumenti/Smjernice%20za%20prikupljanje%20podataka%20iz%20sekundarnih%20izvora_0924%20.xlsx"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c.europa.eu/eusurvey/" TargetMode="External"/><Relationship Id="rId17" Type="http://schemas.openxmlformats.org/officeDocument/2006/relationships/hyperlink" Target="https://mint.gov.hr/UserDocsImages/1A_UPISNICI/Smjernice%20za%20provo%C4%91enje%20istra%C5%BEivanja%20gospodarskih%20subjekata%20V.1.%20velja%C4%8Da%202025..pdf" TargetMode="External"/><Relationship Id="rId25" Type="http://schemas.openxmlformats.org/officeDocument/2006/relationships/hyperlink" Target="https://mint.gov.hr/alati-za-upravljanje-razvojem-turizma-u-destinaciji/23970"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mint.gov.hr/UserDocsImages/dokumenti/Smjernice%20za%20provo%C4%91enje%20istra%C5%BEivanja%20zadovoljstva%20cjelokupnim%20boravkom%20u%20destinaciji%20V1.2%20lipanj%202025..pdf" TargetMode="External"/><Relationship Id="rId20" Type="http://schemas.openxmlformats.org/officeDocument/2006/relationships/hyperlink" Target="mailto:statistika@mints.hr" TargetMode="External"/><Relationship Id="rId29" Type="http://schemas.openxmlformats.org/officeDocument/2006/relationships/hyperlink" Target="https://mint.gov.hr/UserDocsImages/dokumenti/Smjernice%20za%20prikupljanje%20podataka%20iz%20sekundarnih%20izvora_0924%20.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zs.gov.hr/naslovna-blokovi/u-fokusu/popis-2021/88"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mint.gov.hr/UserDocsImages/dokumenti/Smjernice%20za%20provo%C4%91enje%20istra%C5%BEivanja%20stavova%20lokalnog%20stanovni%C5%A1tva%20V1.2.%20lipanj%202025..pdf" TargetMode="External"/><Relationship Id="rId23" Type="http://schemas.openxmlformats.org/officeDocument/2006/relationships/hyperlink" Target="https://mint.gov.hr/UserDocsImages/1A_UPISNICI/1712_smjernice_prikup_spec_dru%C5%A1_sekund_izv.xlsx" TargetMode="External"/><Relationship Id="rId28" Type="http://schemas.openxmlformats.org/officeDocument/2006/relationships/hyperlink" Target="https://mint.gov.hr/UserDocsImages/1A_UPISNICI/Izra%C4%8Dun%20specifi%C4%8Dnih%20pokazatelja_okoli%C5%A1ni%20aspekti%20odr%C5%BEivosti.xls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int.gov.hr/UserDocsImages/dokumenti/Smjernice%20za%20prikupljanje%20podataka%20iz%20sekundarnih%20izvora_0924%20.xlsx" TargetMode="External"/><Relationship Id="rId31" Type="http://schemas.openxmlformats.org/officeDocument/2006/relationships/hyperlink" Target="https://mint.gov.hr/UserDocsImages/dokumenti/Smjernice%20za%20prikupljanje%20podataka%20iz%20sekundarnih%20izvora_0924%20.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nt.gov.hr/UserDocsImages/dokumenti/Smjernice%20za%20provo%C4%91enje%20istra%C5%BEivanja%20stavova%20lokalnog%20stanovni%C5%A1tva%20V1.2.%20lipanj%202025..pdf" TargetMode="External"/><Relationship Id="rId22" Type="http://schemas.openxmlformats.org/officeDocument/2006/relationships/hyperlink" Target="https://mint.gov.hr/alati-za-upravljanje-razvojem-turizma-u-destinaciji/23970" TargetMode="External"/><Relationship Id="rId27" Type="http://schemas.openxmlformats.org/officeDocument/2006/relationships/hyperlink" Target="https://mint.gov.hr/UserDocsImages/1A_UPISNICI/Izra%C4%8Dun%20specifi%C4%8Dnih%20pokazatelja_dru%C5%A1tveni%20aspekti%20odr%C5%BEivostii_1724.xlsx" TargetMode="External"/><Relationship Id="rId30" Type="http://schemas.openxmlformats.org/officeDocument/2006/relationships/hyperlink" Target="https://mint.gov.hr/UserDocsImages/upravljanje_destinacijom/240930_izracun_osn_pokazatelja.xlsx"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ADDE0.6E0C17B0" TargetMode="External"/><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8d6d770-e2a6-4356-9d6b-b2ed521d20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A7E3FBF263354A93962E619C356120" ma:contentTypeVersion="15" ma:contentTypeDescription="Create a new document." ma:contentTypeScope="" ma:versionID="d2860e22a4917a0399241e0c025c2c84">
  <xsd:schema xmlns:xsd="http://www.w3.org/2001/XMLSchema" xmlns:xs="http://www.w3.org/2001/XMLSchema" xmlns:p="http://schemas.microsoft.com/office/2006/metadata/properties" xmlns:ns3="98d6d770-e2a6-4356-9d6b-b2ed521d20e8" xmlns:ns4="a97501e7-8bf5-43c9-a3a4-681d1b857514" targetNamespace="http://schemas.microsoft.com/office/2006/metadata/properties" ma:root="true" ma:fieldsID="4c5d7d9af023e04e5220c7c4500db79e" ns3:_="" ns4:_="">
    <xsd:import namespace="98d6d770-e2a6-4356-9d6b-b2ed521d20e8"/>
    <xsd:import namespace="a97501e7-8bf5-43c9-a3a4-681d1b85751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6d770-e2a6-4356-9d6b-b2ed521d20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7501e7-8bf5-43c9-a3a4-681d1b85751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7838C-3E38-463B-B4D8-3045DA3EC574}">
  <ds:schemaRefs>
    <ds:schemaRef ds:uri="http://schemas.microsoft.com/office/infopath/2007/PartnerControls"/>
    <ds:schemaRef ds:uri="http://schemas.microsoft.com/office/2006/documentManagement/types"/>
    <ds:schemaRef ds:uri="http://schemas.microsoft.com/office/2006/metadata/properties"/>
    <ds:schemaRef ds:uri="98d6d770-e2a6-4356-9d6b-b2ed521d20e8"/>
    <ds:schemaRef ds:uri="http://purl.org/dc/terms/"/>
    <ds:schemaRef ds:uri="http://schemas.openxmlformats.org/package/2006/metadata/core-properties"/>
    <ds:schemaRef ds:uri="a97501e7-8bf5-43c9-a3a4-681d1b857514"/>
    <ds:schemaRef ds:uri="http://purl.org/dc/dcmitype/"/>
    <ds:schemaRef ds:uri="http://www.w3.org/XML/1998/namespace"/>
    <ds:schemaRef ds:uri="http://purl.org/dc/elements/1.1/"/>
  </ds:schemaRefs>
</ds:datastoreItem>
</file>

<file path=customXml/itemProps2.xml><?xml version="1.0" encoding="utf-8"?>
<ds:datastoreItem xmlns:ds="http://schemas.openxmlformats.org/officeDocument/2006/customXml" ds:itemID="{B0F6A03B-9D64-43EE-9A90-E02472ADE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6d770-e2a6-4356-9d6b-b2ed521d20e8"/>
    <ds:schemaRef ds:uri="a97501e7-8bf5-43c9-a3a4-681d1b857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4F98AC-0570-45C8-96E1-6C23D33E624D}">
  <ds:schemaRefs>
    <ds:schemaRef ds:uri="http://schemas.microsoft.com/sharepoint/v3/contenttype/forms"/>
  </ds:schemaRefs>
</ds:datastoreItem>
</file>

<file path=customXml/itemProps4.xml><?xml version="1.0" encoding="utf-8"?>
<ds:datastoreItem xmlns:ds="http://schemas.openxmlformats.org/officeDocument/2006/customXml" ds:itemID="{C0BECF0C-397E-49B9-A2AD-D0AA24421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2403</Words>
  <Characters>18219</Characters>
  <Application>Microsoft Office Word</Application>
  <DocSecurity>0</DocSecurity>
  <Lines>151</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Ferenčak Brodarić</dc:creator>
  <cp:keywords/>
  <dc:description/>
  <cp:lastModifiedBy>Vesna Ferenčak Brodarić</cp:lastModifiedBy>
  <cp:revision>2</cp:revision>
  <cp:lastPrinted>2026-01-22T12:57:00Z</cp:lastPrinted>
  <dcterms:created xsi:type="dcterms:W3CDTF">2026-01-22T13:14:00Z</dcterms:created>
  <dcterms:modified xsi:type="dcterms:W3CDTF">2026-01-22T13:14:00Z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0x010100F7A7E3FBF263354A93962E619C356120</vt:lpwstr>
  </property>
</Properties>
</file>